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DC4" w:rsidRDefault="00A04DC4"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564FB" w:rsidRDefault="00B564FB" w:rsidP="00BF6B88">
      <w:pPr>
        <w:spacing w:after="0" w:line="240" w:lineRule="auto"/>
        <w:jc w:val="center"/>
        <w:rPr>
          <w:sz w:val="44"/>
          <w:szCs w:val="44"/>
        </w:rPr>
      </w:pPr>
    </w:p>
    <w:p w:rsidR="00A04DC4" w:rsidRPr="00B07910" w:rsidRDefault="00A04DC4" w:rsidP="00BF6B88">
      <w:pPr>
        <w:spacing w:after="0" w:line="240" w:lineRule="auto"/>
        <w:jc w:val="center"/>
        <w:rPr>
          <w:sz w:val="28"/>
          <w:szCs w:val="28"/>
        </w:rPr>
      </w:pPr>
      <w:r w:rsidRPr="00B07910">
        <w:rPr>
          <w:sz w:val="28"/>
          <w:szCs w:val="28"/>
        </w:rPr>
        <w:t>Семестровое задание</w:t>
      </w:r>
    </w:p>
    <w:p w:rsidR="00A04DC4" w:rsidRPr="00B07910" w:rsidRDefault="00B564FB" w:rsidP="00BF6B88">
      <w:pPr>
        <w:spacing w:after="0" w:line="240" w:lineRule="auto"/>
        <w:jc w:val="center"/>
        <w:rPr>
          <w:sz w:val="28"/>
          <w:szCs w:val="28"/>
        </w:rPr>
      </w:pPr>
      <w:r w:rsidRPr="00B07910">
        <w:rPr>
          <w:sz w:val="28"/>
          <w:szCs w:val="28"/>
        </w:rPr>
        <w:t>п</w:t>
      </w:r>
      <w:r w:rsidR="00A04DC4" w:rsidRPr="00B07910">
        <w:rPr>
          <w:sz w:val="28"/>
          <w:szCs w:val="28"/>
        </w:rPr>
        <w:t xml:space="preserve">о </w:t>
      </w:r>
      <w:r w:rsidRPr="00B07910">
        <w:rPr>
          <w:sz w:val="28"/>
          <w:szCs w:val="28"/>
        </w:rPr>
        <w:t>курсу</w:t>
      </w:r>
    </w:p>
    <w:p w:rsidR="00A04DC4" w:rsidRDefault="00A04DC4" w:rsidP="00BF6B88">
      <w:pPr>
        <w:spacing w:after="0" w:line="240" w:lineRule="auto"/>
        <w:jc w:val="center"/>
        <w:rPr>
          <w:b/>
          <w:sz w:val="28"/>
          <w:szCs w:val="28"/>
        </w:rPr>
      </w:pPr>
      <w:r w:rsidRPr="00B07910">
        <w:rPr>
          <w:b/>
          <w:sz w:val="28"/>
          <w:szCs w:val="28"/>
        </w:rPr>
        <w:t>Педагогическая психология</w:t>
      </w:r>
    </w:p>
    <w:p w:rsidR="00B07910" w:rsidRDefault="00B07910" w:rsidP="00BF6B88">
      <w:pPr>
        <w:spacing w:after="0" w:line="240" w:lineRule="auto"/>
        <w:jc w:val="center"/>
        <w:rPr>
          <w:b/>
          <w:sz w:val="28"/>
          <w:szCs w:val="28"/>
        </w:rPr>
      </w:pPr>
    </w:p>
    <w:p w:rsidR="00B07910" w:rsidRDefault="00B07910" w:rsidP="00BF6B88">
      <w:pPr>
        <w:spacing w:after="0" w:line="240" w:lineRule="auto"/>
        <w:jc w:val="center"/>
        <w:rPr>
          <w:b/>
          <w:sz w:val="28"/>
          <w:szCs w:val="28"/>
        </w:rPr>
      </w:pPr>
    </w:p>
    <w:p w:rsidR="00BF6B88" w:rsidRDefault="00BF6B88" w:rsidP="00BF6B88">
      <w:pPr>
        <w:spacing w:after="0" w:line="240" w:lineRule="auto"/>
        <w:jc w:val="center"/>
        <w:rPr>
          <w:b/>
          <w:sz w:val="28"/>
          <w:szCs w:val="28"/>
        </w:rPr>
      </w:pPr>
    </w:p>
    <w:p w:rsidR="00BF6B88" w:rsidRPr="00B07910" w:rsidRDefault="00BF6B88" w:rsidP="00BF6B88">
      <w:pPr>
        <w:spacing w:after="0" w:line="240" w:lineRule="auto"/>
        <w:jc w:val="center"/>
        <w:rPr>
          <w:b/>
          <w:sz w:val="28"/>
          <w:szCs w:val="28"/>
        </w:rPr>
      </w:pPr>
    </w:p>
    <w:p w:rsidR="00B07910" w:rsidRDefault="00B07910" w:rsidP="00BF6B88">
      <w:pPr>
        <w:spacing w:after="0" w:line="240" w:lineRule="auto"/>
        <w:jc w:val="center"/>
        <w:rPr>
          <w:i/>
          <w:sz w:val="28"/>
          <w:szCs w:val="28"/>
        </w:rPr>
      </w:pPr>
      <w:r w:rsidRPr="00B07910">
        <w:rPr>
          <w:i/>
          <w:sz w:val="28"/>
          <w:szCs w:val="28"/>
        </w:rPr>
        <w:t>Перевод</w:t>
      </w:r>
      <w:r w:rsidRPr="00B07910">
        <w:rPr>
          <w:i/>
          <w:sz w:val="28"/>
          <w:szCs w:val="28"/>
          <w:lang w:val="en-US"/>
        </w:rPr>
        <w:t xml:space="preserve"> </w:t>
      </w:r>
      <w:r w:rsidRPr="00B07910">
        <w:rPr>
          <w:i/>
          <w:sz w:val="28"/>
          <w:szCs w:val="28"/>
        </w:rPr>
        <w:t>статьи</w:t>
      </w:r>
    </w:p>
    <w:p w:rsidR="00B07910" w:rsidRPr="00B07910" w:rsidRDefault="00B07910" w:rsidP="00BF6B88">
      <w:pPr>
        <w:spacing w:after="0" w:line="240" w:lineRule="auto"/>
        <w:jc w:val="center"/>
        <w:rPr>
          <w:sz w:val="28"/>
          <w:szCs w:val="28"/>
          <w:lang w:val="en-US"/>
        </w:rPr>
      </w:pPr>
      <w:r w:rsidRPr="00B07910">
        <w:rPr>
          <w:rStyle w:val="ac"/>
          <w:sz w:val="28"/>
          <w:szCs w:val="28"/>
        </w:rPr>
        <w:t xml:space="preserve">Haimovitz, K., et al., Dangerous mindsets: How beliefs about intelligence predict motivational change, </w:t>
      </w:r>
      <w:r w:rsidRPr="00B07910">
        <w:rPr>
          <w:rStyle w:val="ad"/>
          <w:sz w:val="28"/>
          <w:szCs w:val="28"/>
        </w:rPr>
        <w:t>Learning and</w:t>
      </w:r>
      <w:r w:rsidRPr="00B07910">
        <w:rPr>
          <w:sz w:val="28"/>
          <w:szCs w:val="28"/>
          <w:lang w:val="en-US"/>
        </w:rPr>
        <w:t xml:space="preserve"> </w:t>
      </w:r>
      <w:r w:rsidRPr="00B07910">
        <w:rPr>
          <w:rStyle w:val="ad"/>
          <w:sz w:val="28"/>
          <w:szCs w:val="28"/>
        </w:rPr>
        <w:t>Individual Differences</w:t>
      </w:r>
      <w:r w:rsidRPr="00B07910">
        <w:rPr>
          <w:rStyle w:val="ac"/>
          <w:sz w:val="28"/>
          <w:szCs w:val="28"/>
        </w:rPr>
        <w:t xml:space="preserve"> (2011), doi:10.1016/j.lindif.2011.09.002</w:t>
      </w:r>
    </w:p>
    <w:p w:rsidR="00A04DC4" w:rsidRPr="00B07910" w:rsidRDefault="00A04DC4" w:rsidP="00BF6B88">
      <w:pPr>
        <w:spacing w:after="0" w:line="240" w:lineRule="auto"/>
        <w:ind w:left="20"/>
        <w:rPr>
          <w:i/>
          <w:sz w:val="28"/>
          <w:szCs w:val="28"/>
          <w:lang w:val="en-US"/>
        </w:rPr>
      </w:pPr>
    </w:p>
    <w:p w:rsidR="00A04DC4" w:rsidRDefault="00A04DC4" w:rsidP="00BF6B88">
      <w:pPr>
        <w:spacing w:after="0" w:line="240" w:lineRule="auto"/>
        <w:rPr>
          <w:i/>
          <w:sz w:val="28"/>
          <w:szCs w:val="28"/>
        </w:rPr>
      </w:pPr>
    </w:p>
    <w:p w:rsidR="00B07910" w:rsidRDefault="00B07910" w:rsidP="00BF6B88">
      <w:pPr>
        <w:spacing w:after="0" w:line="240" w:lineRule="auto"/>
        <w:rPr>
          <w:i/>
          <w:sz w:val="28"/>
          <w:szCs w:val="28"/>
        </w:rPr>
      </w:pPr>
    </w:p>
    <w:p w:rsidR="00BF6B88" w:rsidRDefault="00BF6B88" w:rsidP="00BF6B88">
      <w:pPr>
        <w:spacing w:after="0" w:line="240" w:lineRule="auto"/>
        <w:rPr>
          <w:i/>
          <w:sz w:val="28"/>
          <w:szCs w:val="28"/>
        </w:rPr>
      </w:pPr>
    </w:p>
    <w:p w:rsidR="00BF6B88" w:rsidRPr="00B07910" w:rsidRDefault="00BF6B88" w:rsidP="00BF6B88">
      <w:pPr>
        <w:spacing w:after="0" w:line="240" w:lineRule="auto"/>
        <w:rPr>
          <w:i/>
          <w:sz w:val="28"/>
          <w:szCs w:val="28"/>
        </w:rPr>
      </w:pPr>
    </w:p>
    <w:p w:rsidR="00A04DC4" w:rsidRPr="00B07910" w:rsidRDefault="00A04DC4" w:rsidP="00BF6B88">
      <w:pPr>
        <w:spacing w:after="0" w:line="240" w:lineRule="auto"/>
        <w:rPr>
          <w:i/>
          <w:sz w:val="28"/>
          <w:szCs w:val="28"/>
        </w:rPr>
      </w:pPr>
    </w:p>
    <w:p w:rsidR="00A04DC4" w:rsidRPr="00B07910" w:rsidRDefault="00A04DC4" w:rsidP="00BF6B88">
      <w:pPr>
        <w:spacing w:after="0" w:line="240" w:lineRule="auto"/>
        <w:jc w:val="right"/>
        <w:rPr>
          <w:b/>
          <w:i/>
          <w:sz w:val="28"/>
          <w:szCs w:val="28"/>
          <w:u w:val="single"/>
        </w:rPr>
      </w:pPr>
      <w:r w:rsidRPr="00B07910">
        <w:rPr>
          <w:b/>
          <w:i/>
          <w:sz w:val="28"/>
          <w:szCs w:val="28"/>
          <w:u w:val="single"/>
        </w:rPr>
        <w:t>Выполнила:</w:t>
      </w:r>
    </w:p>
    <w:p w:rsidR="00A04DC4" w:rsidRPr="00B07910" w:rsidRDefault="00A04DC4" w:rsidP="00BF6B88">
      <w:pPr>
        <w:spacing w:after="0" w:line="240" w:lineRule="auto"/>
        <w:jc w:val="right"/>
        <w:rPr>
          <w:i/>
          <w:sz w:val="28"/>
          <w:szCs w:val="28"/>
        </w:rPr>
      </w:pPr>
      <w:r w:rsidRPr="00B07910">
        <w:rPr>
          <w:i/>
          <w:sz w:val="28"/>
          <w:szCs w:val="28"/>
        </w:rPr>
        <w:t>Студентка 4 курса</w:t>
      </w:r>
    </w:p>
    <w:p w:rsidR="00A04DC4" w:rsidRPr="00B07910" w:rsidRDefault="00A04DC4" w:rsidP="00BF6B88">
      <w:pPr>
        <w:spacing w:after="0" w:line="240" w:lineRule="auto"/>
        <w:jc w:val="right"/>
        <w:rPr>
          <w:i/>
          <w:sz w:val="28"/>
          <w:szCs w:val="28"/>
        </w:rPr>
      </w:pPr>
      <w:r w:rsidRPr="00B07910">
        <w:rPr>
          <w:i/>
          <w:sz w:val="28"/>
          <w:szCs w:val="28"/>
        </w:rPr>
        <w:t>Факультета психологии</w:t>
      </w:r>
    </w:p>
    <w:p w:rsidR="00A04DC4" w:rsidRPr="00B07910" w:rsidRDefault="00B564FB" w:rsidP="00BF6B88">
      <w:pPr>
        <w:spacing w:after="0" w:line="240" w:lineRule="auto"/>
        <w:jc w:val="right"/>
        <w:rPr>
          <w:i/>
          <w:sz w:val="28"/>
          <w:szCs w:val="28"/>
        </w:rPr>
      </w:pPr>
      <w:r w:rsidRPr="00B07910">
        <w:rPr>
          <w:i/>
          <w:sz w:val="28"/>
          <w:szCs w:val="28"/>
        </w:rPr>
        <w:t>(к</w:t>
      </w:r>
      <w:r w:rsidR="00A04DC4" w:rsidRPr="00B07910">
        <w:rPr>
          <w:i/>
          <w:sz w:val="28"/>
          <w:szCs w:val="28"/>
        </w:rPr>
        <w:t>афедра общей психологи</w:t>
      </w:r>
      <w:r w:rsidRPr="00B07910">
        <w:rPr>
          <w:i/>
          <w:sz w:val="28"/>
          <w:szCs w:val="28"/>
        </w:rPr>
        <w:t>и)</w:t>
      </w:r>
    </w:p>
    <w:p w:rsidR="00A04DC4" w:rsidRPr="00B07910" w:rsidRDefault="00A04DC4" w:rsidP="00BF6B88">
      <w:pPr>
        <w:spacing w:after="0" w:line="240" w:lineRule="auto"/>
        <w:jc w:val="right"/>
        <w:rPr>
          <w:i/>
          <w:sz w:val="28"/>
          <w:szCs w:val="28"/>
        </w:rPr>
      </w:pPr>
      <w:r w:rsidRPr="00B07910">
        <w:rPr>
          <w:i/>
          <w:sz w:val="28"/>
          <w:szCs w:val="28"/>
        </w:rPr>
        <w:t>Плотникова И.Е.</w:t>
      </w:r>
    </w:p>
    <w:p w:rsidR="00A04DC4" w:rsidRPr="00B07910" w:rsidRDefault="00A04DC4" w:rsidP="00BF6B88">
      <w:pPr>
        <w:spacing w:after="0" w:line="240" w:lineRule="auto"/>
        <w:jc w:val="right"/>
        <w:rPr>
          <w:i/>
          <w:sz w:val="28"/>
          <w:szCs w:val="28"/>
        </w:rPr>
      </w:pPr>
    </w:p>
    <w:p w:rsidR="00A04DC4" w:rsidRDefault="00A04DC4" w:rsidP="00BF6B88">
      <w:pPr>
        <w:spacing w:after="0" w:line="240" w:lineRule="auto"/>
        <w:jc w:val="right"/>
        <w:rPr>
          <w:i/>
        </w:rPr>
      </w:pPr>
    </w:p>
    <w:p w:rsidR="00B07910" w:rsidRDefault="00B07910" w:rsidP="00BF6B88">
      <w:pPr>
        <w:spacing w:after="0" w:line="240" w:lineRule="auto"/>
        <w:jc w:val="right"/>
        <w:rPr>
          <w:i/>
        </w:rPr>
      </w:pPr>
    </w:p>
    <w:p w:rsidR="00B07910" w:rsidRDefault="00B07910"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F6B88" w:rsidRDefault="00BF6B88" w:rsidP="00BF6B88">
      <w:pPr>
        <w:spacing w:after="0" w:line="240" w:lineRule="auto"/>
        <w:jc w:val="right"/>
        <w:rPr>
          <w:i/>
        </w:rPr>
      </w:pPr>
    </w:p>
    <w:p w:rsidR="00B07910" w:rsidRDefault="00B07910" w:rsidP="00BF6B88">
      <w:pPr>
        <w:spacing w:after="0" w:line="240" w:lineRule="auto"/>
        <w:jc w:val="right"/>
        <w:rPr>
          <w:i/>
        </w:rPr>
      </w:pPr>
    </w:p>
    <w:p w:rsidR="00A04DC4" w:rsidRDefault="00A04DC4" w:rsidP="00BF6B88">
      <w:pPr>
        <w:spacing w:after="0" w:line="240" w:lineRule="auto"/>
        <w:jc w:val="center"/>
        <w:rPr>
          <w:b/>
          <w:i/>
        </w:rPr>
      </w:pPr>
      <w:r>
        <w:rPr>
          <w:b/>
          <w:i/>
        </w:rPr>
        <w:t>2011</w:t>
      </w:r>
    </w:p>
    <w:p w:rsidR="00BF6B88" w:rsidRDefault="00BF6B88" w:rsidP="00BF6B88">
      <w:pPr>
        <w:spacing w:after="0" w:line="240" w:lineRule="auto"/>
        <w:jc w:val="center"/>
        <w:rPr>
          <w:b/>
          <w:i/>
        </w:rPr>
      </w:pPr>
    </w:p>
    <w:p w:rsidR="00BF6B88" w:rsidRPr="00A04DC4" w:rsidRDefault="00BF6B88" w:rsidP="00BF6B88">
      <w:pPr>
        <w:spacing w:after="0" w:line="240" w:lineRule="auto"/>
        <w:jc w:val="center"/>
        <w:rPr>
          <w:b/>
          <w:i/>
        </w:rPr>
      </w:pPr>
    </w:p>
    <w:p w:rsidR="00BF6B88" w:rsidRDefault="00BF6B88" w:rsidP="00BF6B88">
      <w:pPr>
        <w:spacing w:after="0" w:line="240" w:lineRule="auto"/>
        <w:jc w:val="center"/>
        <w:rPr>
          <w:rFonts w:ascii="Times New Roman" w:hAnsi="Times New Roman" w:cs="Times New Roman"/>
          <w:sz w:val="24"/>
          <w:szCs w:val="24"/>
        </w:rPr>
      </w:pPr>
      <w:r w:rsidRPr="00BF6B88">
        <w:rPr>
          <w:rFonts w:ascii="Times New Roman" w:hAnsi="Times New Roman" w:cs="Times New Roman"/>
          <w:sz w:val="24"/>
          <w:szCs w:val="24"/>
        </w:rPr>
        <w:lastRenderedPageBreak/>
        <w:t>Содержание</w:t>
      </w:r>
    </w:p>
    <w:p w:rsidR="00BF6B88" w:rsidRPr="00BF6B88" w:rsidRDefault="00BF6B88" w:rsidP="00BF6B88">
      <w:pPr>
        <w:spacing w:after="0" w:line="240" w:lineRule="auto"/>
        <w:jc w:val="center"/>
        <w:rPr>
          <w:rFonts w:ascii="Times New Roman" w:hAnsi="Times New Roman" w:cs="Times New Roman"/>
          <w:sz w:val="24"/>
          <w:szCs w:val="24"/>
        </w:rPr>
      </w:pPr>
    </w:p>
    <w:p w:rsidR="00BF6B88" w:rsidRPr="00BF6B88" w:rsidRDefault="00BF6B88" w:rsidP="00BF6B88">
      <w:pPr>
        <w:spacing w:after="0" w:line="240" w:lineRule="auto"/>
        <w:rPr>
          <w:rFonts w:ascii="Times New Roman" w:hAnsi="Times New Roman" w:cs="Times New Roman"/>
          <w:sz w:val="24"/>
          <w:szCs w:val="24"/>
        </w:rPr>
      </w:pPr>
      <w:r w:rsidRPr="00BF6B88">
        <w:rPr>
          <w:rFonts w:ascii="Times New Roman" w:hAnsi="Times New Roman" w:cs="Times New Roman"/>
          <w:sz w:val="24"/>
          <w:szCs w:val="24"/>
        </w:rPr>
        <w:t>Оригинал статьи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w:t>
      </w:r>
    </w:p>
    <w:p w:rsidR="00BF6B88" w:rsidRPr="00BF6B88" w:rsidRDefault="00BF6B88" w:rsidP="00BF6B88">
      <w:pPr>
        <w:spacing w:after="0" w:line="240" w:lineRule="auto"/>
        <w:rPr>
          <w:rFonts w:ascii="Times New Roman" w:hAnsi="Times New Roman" w:cs="Times New Roman"/>
          <w:sz w:val="24"/>
          <w:szCs w:val="24"/>
        </w:rPr>
      </w:pPr>
      <w:r w:rsidRPr="00BF6B88">
        <w:rPr>
          <w:rFonts w:ascii="Times New Roman" w:hAnsi="Times New Roman" w:cs="Times New Roman"/>
          <w:sz w:val="24"/>
          <w:szCs w:val="24"/>
        </w:rPr>
        <w:t>Перевод</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13</w:t>
      </w:r>
    </w:p>
    <w:p w:rsidR="00BF6B88" w:rsidRPr="00BF6B88" w:rsidRDefault="00BF6B88" w:rsidP="00BF6B88">
      <w:pPr>
        <w:spacing w:after="0" w:line="240" w:lineRule="auto"/>
        <w:rPr>
          <w:rFonts w:ascii="Times New Roman" w:hAnsi="Times New Roman" w:cs="Times New Roman"/>
          <w:sz w:val="24"/>
          <w:szCs w:val="24"/>
        </w:rPr>
      </w:pPr>
      <w:r w:rsidRPr="00BF6B88">
        <w:rPr>
          <w:rFonts w:ascii="Times New Roman" w:hAnsi="Times New Roman" w:cs="Times New Roman"/>
          <w:sz w:val="24"/>
          <w:szCs w:val="24"/>
        </w:rPr>
        <w:t>Резюме</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w:t>
      </w:r>
      <w:bookmarkStart w:id="0" w:name="_GoBack"/>
      <w:bookmarkEnd w:id="0"/>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Default="00BF6B88" w:rsidP="00BF6B88">
      <w:pPr>
        <w:spacing w:after="0" w:line="240" w:lineRule="auto"/>
        <w:rPr>
          <w:rFonts w:ascii="Times New Roman" w:hAnsi="Times New Roman" w:cs="Times New Roman"/>
          <w:sz w:val="24"/>
          <w:szCs w:val="24"/>
        </w:rPr>
      </w:pPr>
    </w:p>
    <w:p w:rsidR="00BF6B88" w:rsidRPr="00BF6B88" w:rsidRDefault="00BF6B88" w:rsidP="00BF6B88">
      <w:pPr>
        <w:spacing w:after="0" w:line="240" w:lineRule="auto"/>
        <w:rPr>
          <w:rFonts w:ascii="Times New Roman" w:hAnsi="Times New Roman" w:cs="Times New Roman"/>
          <w:sz w:val="24"/>
          <w:szCs w:val="24"/>
        </w:rPr>
      </w:pPr>
    </w:p>
    <w:p w:rsidR="00B07910" w:rsidRPr="00BF6B88" w:rsidRDefault="00B07910" w:rsidP="00BF6B88">
      <w:pPr>
        <w:spacing w:after="0" w:line="240" w:lineRule="auto"/>
        <w:rPr>
          <w:lang w:val="en-US"/>
        </w:rPr>
      </w:pPr>
      <w:r w:rsidRPr="00BF6B88">
        <w:rPr>
          <w:rStyle w:val="70"/>
          <w:rFonts w:ascii="Times New Roman" w:hAnsi="Times New Roman" w:cs="Times New Roman"/>
          <w:sz w:val="24"/>
          <w:szCs w:val="24"/>
        </w:rPr>
        <w:lastRenderedPageBreak/>
        <w:t>The present study examined how beliefs about intelligence, as mediated by ability-validation goals, predicted whether students lost or maintained levels of intrinsic motivation over the course of a single academic year. 978 third- through eighth-grade students were surveyed in the fall about their theories concerning the mal</w:t>
      </w:r>
      <w:r w:rsidRPr="00BF6B88">
        <w:rPr>
          <w:rStyle w:val="70"/>
          <w:rFonts w:ascii="Times New Roman" w:hAnsi="Times New Roman" w:cs="Times New Roman"/>
          <w:sz w:val="24"/>
          <w:szCs w:val="24"/>
        </w:rPr>
        <w:softHyphen/>
        <w:t xml:space="preserve">leability of intelligence, need to validate their academic ability through schoolwork, and intrinsic motivation. At the end of the school year, they were surveyed again about their intrinsic motivation and subsequently characterized as either </w:t>
      </w:r>
      <w:r w:rsidRPr="00BF6B88">
        <w:rPr>
          <w:rStyle w:val="71"/>
          <w:rFonts w:ascii="Times New Roman" w:hAnsi="Times New Roman" w:cs="Times New Roman"/>
          <w:sz w:val="24"/>
          <w:szCs w:val="24"/>
        </w:rPr>
        <w:t>decliners</w:t>
      </w:r>
      <w:r w:rsidRPr="00BF6B88">
        <w:rPr>
          <w:rStyle w:val="70"/>
          <w:rFonts w:ascii="Times New Roman" w:hAnsi="Times New Roman" w:cs="Times New Roman"/>
          <w:sz w:val="24"/>
          <w:szCs w:val="24"/>
        </w:rPr>
        <w:t xml:space="preserve"> (those who lost intrinsic motivation over the year) or </w:t>
      </w:r>
      <w:r w:rsidRPr="00BF6B88">
        <w:rPr>
          <w:rStyle w:val="71"/>
          <w:rFonts w:ascii="Times New Roman" w:hAnsi="Times New Roman" w:cs="Times New Roman"/>
          <w:sz w:val="24"/>
          <w:szCs w:val="24"/>
        </w:rPr>
        <w:t>maintainers</w:t>
      </w:r>
      <w:r w:rsidRPr="00BF6B88">
        <w:rPr>
          <w:rStyle w:val="70"/>
          <w:rFonts w:ascii="Times New Roman" w:hAnsi="Times New Roman" w:cs="Times New Roman"/>
          <w:sz w:val="24"/>
          <w:szCs w:val="24"/>
        </w:rPr>
        <w:t xml:space="preserve"> (those who maintained or gained intrinsic motivation over the year). As predicted, decliners were more likely to en</w:t>
      </w:r>
      <w:r w:rsidRPr="00BF6B88">
        <w:rPr>
          <w:rStyle w:val="70"/>
          <w:rFonts w:ascii="Times New Roman" w:hAnsi="Times New Roman" w:cs="Times New Roman"/>
          <w:sz w:val="24"/>
          <w:szCs w:val="24"/>
        </w:rPr>
        <w:softHyphen/>
        <w:t>dorse an entity theory of intelligence than maintainers and this relationship was fully mediated by the adop</w:t>
      </w:r>
      <w:r w:rsidRPr="00BF6B88">
        <w:rPr>
          <w:rStyle w:val="70"/>
          <w:rFonts w:ascii="Times New Roman" w:hAnsi="Times New Roman" w:cs="Times New Roman"/>
          <w:sz w:val="24"/>
          <w:szCs w:val="24"/>
        </w:rPr>
        <w:softHyphen/>
        <w:t>tion of ability-validation goals. Implications for intervention efforts and future research are discussed.</w:t>
      </w:r>
    </w:p>
    <w:p w:rsidR="00B07910" w:rsidRPr="00BF6B88" w:rsidRDefault="00B07910" w:rsidP="00BF6B88">
      <w:pPr>
        <w:spacing w:after="0" w:line="240" w:lineRule="auto"/>
        <w:rPr>
          <w:rStyle w:val="70"/>
          <w:rFonts w:ascii="Times New Roman" w:hAnsi="Times New Roman" w:cs="Times New Roman"/>
          <w:sz w:val="24"/>
          <w:szCs w:val="24"/>
          <w:lang w:val="ru-RU"/>
        </w:rPr>
      </w:pPr>
    </w:p>
    <w:p w:rsidR="00B07910" w:rsidRPr="00BF6B88" w:rsidRDefault="00B07910" w:rsidP="00BF6B88">
      <w:pPr>
        <w:spacing w:after="0" w:line="240" w:lineRule="auto"/>
        <w:rPr>
          <w:lang w:val="en-US"/>
        </w:rPr>
      </w:pPr>
      <w:r w:rsidRPr="00BF6B88">
        <w:rPr>
          <w:rStyle w:val="6Exact"/>
          <w:rFonts w:ascii="Times New Roman" w:hAnsi="Times New Roman" w:cs="Times New Roman"/>
          <w:sz w:val="24"/>
          <w:szCs w:val="24"/>
        </w:rPr>
        <w:t>Article history:</w:t>
      </w:r>
    </w:p>
    <w:p w:rsidR="00B07910" w:rsidRPr="00BF6B88" w:rsidRDefault="00B07910" w:rsidP="00BF6B88">
      <w:pPr>
        <w:spacing w:after="0" w:line="240" w:lineRule="auto"/>
        <w:rPr>
          <w:lang w:val="en-US"/>
        </w:rPr>
      </w:pPr>
      <w:r w:rsidRPr="00BF6B88">
        <w:rPr>
          <w:rStyle w:val="2Exact"/>
          <w:rFonts w:ascii="Times New Roman" w:hAnsi="Times New Roman" w:cs="Times New Roman"/>
          <w:sz w:val="24"/>
          <w:szCs w:val="24"/>
        </w:rPr>
        <w:t>Received 10 November 2010 Received in revised form 25 August 2011 Accepted 3 September 2011 Available online xxxx</w:t>
      </w:r>
    </w:p>
    <w:p w:rsidR="00B07910" w:rsidRPr="00BF6B88" w:rsidRDefault="00B07910" w:rsidP="00BF6B88">
      <w:pPr>
        <w:spacing w:after="0" w:line="240" w:lineRule="auto"/>
        <w:rPr>
          <w:lang w:val="en-US"/>
        </w:rPr>
      </w:pPr>
      <w:r w:rsidRPr="00BF6B88">
        <w:rPr>
          <w:rStyle w:val="6Exact"/>
          <w:rFonts w:ascii="Times New Roman" w:hAnsi="Times New Roman" w:cs="Times New Roman"/>
          <w:sz w:val="24"/>
          <w:szCs w:val="24"/>
        </w:rPr>
        <w:t>Keywords:</w:t>
      </w:r>
    </w:p>
    <w:p w:rsidR="00B07910" w:rsidRPr="00BF6B88" w:rsidRDefault="00B07910" w:rsidP="00BF6B88">
      <w:pPr>
        <w:spacing w:after="0" w:line="240" w:lineRule="auto"/>
        <w:rPr>
          <w:lang w:val="en-US"/>
        </w:rPr>
      </w:pPr>
      <w:r w:rsidRPr="00BF6B88">
        <w:rPr>
          <w:rStyle w:val="2Exact"/>
          <w:rFonts w:ascii="Times New Roman" w:hAnsi="Times New Roman" w:cs="Times New Roman"/>
          <w:sz w:val="24"/>
          <w:szCs w:val="24"/>
        </w:rPr>
        <w:t>Intelligence beliefs Intrinsic motivation Mediation</w:t>
      </w:r>
    </w:p>
    <w:p w:rsidR="00B07910" w:rsidRPr="00BF6B88" w:rsidRDefault="00B07910" w:rsidP="00BF6B88">
      <w:pPr>
        <w:spacing w:after="0" w:line="240" w:lineRule="auto"/>
        <w:rPr>
          <w:lang w:val="en-US"/>
        </w:rPr>
      </w:pPr>
      <w:r w:rsidRPr="00BF6B88">
        <w:rPr>
          <w:rStyle w:val="2Exact"/>
          <w:rFonts w:ascii="Times New Roman" w:hAnsi="Times New Roman" w:cs="Times New Roman"/>
          <w:sz w:val="24"/>
          <w:szCs w:val="24"/>
        </w:rPr>
        <w:t>Academic achievement Achievement goals</w:t>
      </w:r>
    </w:p>
    <w:p w:rsidR="00BF6B88" w:rsidRDefault="00BF6B88" w:rsidP="00BF6B88">
      <w:pPr>
        <w:spacing w:after="0" w:line="240" w:lineRule="auto"/>
      </w:pPr>
      <w:bookmarkStart w:id="1" w:name="bookmark4"/>
    </w:p>
    <w:p w:rsidR="00B07910" w:rsidRPr="00BF6B88" w:rsidRDefault="00B07910" w:rsidP="00BF6B88">
      <w:pPr>
        <w:spacing w:after="0" w:line="240" w:lineRule="auto"/>
        <w:rPr>
          <w:lang w:val="en-US"/>
        </w:rPr>
      </w:pPr>
      <w:r w:rsidRPr="00BF6B88">
        <w:rPr>
          <w:rStyle w:val="21"/>
          <w:rFonts w:ascii="Times New Roman" w:hAnsi="Times New Roman" w:cs="Times New Roman"/>
          <w:b w:val="0"/>
          <w:bCs w:val="0"/>
          <w:sz w:val="24"/>
          <w:szCs w:val="24"/>
        </w:rPr>
        <w:t>Introduction</w:t>
      </w:r>
      <w:bookmarkEnd w:id="1"/>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A long tradition of research has shown that intrinsic motivation (i.e., learning for learning's sake) is associated with a host of adaptive classroom behaviors, including persistence, cognitive flexibility, pref</w:t>
      </w:r>
      <w:r w:rsidRPr="00BF6B88">
        <w:rPr>
          <w:rStyle w:val="1"/>
          <w:rFonts w:ascii="Times New Roman" w:hAnsi="Times New Roman" w:cs="Times New Roman"/>
          <w:sz w:val="24"/>
          <w:szCs w:val="24"/>
        </w:rPr>
        <w:softHyphen/>
        <w:t>erence for challenge, use of adaptive coping strategies, and engage</w:t>
      </w:r>
      <w:r w:rsidRPr="00BF6B88">
        <w:rPr>
          <w:rStyle w:val="1"/>
          <w:rFonts w:ascii="Times New Roman" w:hAnsi="Times New Roman" w:cs="Times New Roman"/>
          <w:sz w:val="24"/>
          <w:szCs w:val="24"/>
        </w:rPr>
        <w:softHyphen/>
        <w:t>ment in deep conceptual learning (</w:t>
      </w:r>
      <w:r w:rsidRPr="00BF6B88">
        <w:rPr>
          <w:rStyle w:val="22"/>
          <w:rFonts w:ascii="Times New Roman" w:hAnsi="Times New Roman" w:cs="Times New Roman"/>
          <w:sz w:val="24"/>
          <w:szCs w:val="24"/>
        </w:rPr>
        <w:t>Boggiano, 1998; Meece, Blumenfeld &amp; Hoyle, 1988; Miller, Behrens &amp; Greene, 1993; Otis, Grouzet &amp; Pelletier, 2005; Pintrich &amp; Garcia, 1991; Ryan &amp; Connell, 1989</w:t>
      </w:r>
      <w:r w:rsidRPr="00BF6B88">
        <w:rPr>
          <w:rStyle w:val="1"/>
          <w:rFonts w:ascii="Times New Roman" w:hAnsi="Times New Roman" w:cs="Times New Roman"/>
          <w:sz w:val="24"/>
          <w:szCs w:val="24"/>
        </w:rPr>
        <w:t>). Intrinsic motivation also predicts strong academic perfor</w:t>
      </w:r>
      <w:r w:rsidRPr="00BF6B88">
        <w:rPr>
          <w:rStyle w:val="1"/>
          <w:rFonts w:ascii="Times New Roman" w:hAnsi="Times New Roman" w:cs="Times New Roman"/>
          <w:sz w:val="24"/>
          <w:szCs w:val="24"/>
        </w:rPr>
        <w:softHyphen/>
        <w:t>mance (</w:t>
      </w:r>
      <w:r w:rsidRPr="00BF6B88">
        <w:rPr>
          <w:rStyle w:val="22"/>
          <w:rFonts w:ascii="Times New Roman" w:hAnsi="Times New Roman" w:cs="Times New Roman"/>
          <w:sz w:val="24"/>
          <w:szCs w:val="24"/>
        </w:rPr>
        <w:t>Boggiano, 1998; Gottfried, 1985; Lepper, Corpus &amp; Iyengar, 2005</w:t>
      </w:r>
      <w:r w:rsidRPr="00BF6B88">
        <w:rPr>
          <w:rStyle w:val="1"/>
          <w:rFonts w:ascii="Times New Roman" w:hAnsi="Times New Roman" w:cs="Times New Roman"/>
          <w:sz w:val="24"/>
          <w:szCs w:val="24"/>
        </w:rPr>
        <w:t>) and may be particularly beneficial for students with lower abil</w:t>
      </w:r>
      <w:r w:rsidRPr="00BF6B88">
        <w:rPr>
          <w:rStyle w:val="1"/>
          <w:rFonts w:ascii="Times New Roman" w:hAnsi="Times New Roman" w:cs="Times New Roman"/>
          <w:sz w:val="24"/>
          <w:szCs w:val="24"/>
        </w:rPr>
        <w:softHyphen/>
        <w:t>ity (</w:t>
      </w:r>
      <w:r w:rsidRPr="00BF6B88">
        <w:rPr>
          <w:rStyle w:val="22"/>
          <w:rFonts w:ascii="Times New Roman" w:hAnsi="Times New Roman" w:cs="Times New Roman"/>
          <w:sz w:val="24"/>
          <w:szCs w:val="24"/>
        </w:rPr>
        <w:t>Lau &amp; Chan, 2003; Logan, Medford &amp; Hughes, 2011</w:t>
      </w:r>
      <w:r w:rsidRPr="00BF6B88">
        <w:rPr>
          <w:rStyle w:val="1"/>
          <w:rFonts w:ascii="Times New Roman" w:hAnsi="Times New Roman" w:cs="Times New Roman"/>
          <w:sz w:val="24"/>
          <w:szCs w:val="24"/>
        </w:rPr>
        <w:t>).</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In light of these benefits, it is alarming that levels of intrinsic mo</w:t>
      </w:r>
      <w:r w:rsidRPr="00BF6B88">
        <w:rPr>
          <w:rStyle w:val="1"/>
          <w:rFonts w:ascii="Times New Roman" w:hAnsi="Times New Roman" w:cs="Times New Roman"/>
          <w:sz w:val="24"/>
          <w:szCs w:val="24"/>
        </w:rPr>
        <w:softHyphen/>
        <w:t>tivation tend to dissipate as students progress through the school years (</w:t>
      </w:r>
      <w:r w:rsidRPr="00BF6B88">
        <w:rPr>
          <w:rStyle w:val="22"/>
          <w:rFonts w:ascii="Times New Roman" w:hAnsi="Times New Roman" w:cs="Times New Roman"/>
          <w:sz w:val="24"/>
          <w:szCs w:val="24"/>
        </w:rPr>
        <w:t>Corpus, McClintic-Gilbert &amp; Hayenga, 2009; Gottfried, Fleming &amp; Gottfried, 2001; Harter, 1981; Lepper et al., 2005; Otis et al., 2005; Tzuriel, 1989</w:t>
      </w:r>
      <w:r w:rsidRPr="00BF6B88">
        <w:rPr>
          <w:rStyle w:val="1"/>
          <w:rFonts w:ascii="Times New Roman" w:hAnsi="Times New Roman" w:cs="Times New Roman"/>
          <w:sz w:val="24"/>
          <w:szCs w:val="24"/>
        </w:rPr>
        <w:t>). Of course, not all students follow this same path of de</w:t>
      </w:r>
      <w:r w:rsidRPr="00BF6B88">
        <w:rPr>
          <w:rStyle w:val="1"/>
          <w:rFonts w:ascii="Times New Roman" w:hAnsi="Times New Roman" w:cs="Times New Roman"/>
          <w:sz w:val="24"/>
          <w:szCs w:val="24"/>
        </w:rPr>
        <w:softHyphen/>
        <w:t>cline — some maintain intrinsic motivation and adaptive attitudes to</w:t>
      </w:r>
      <w:r w:rsidRPr="00BF6B88">
        <w:rPr>
          <w:rStyle w:val="1"/>
          <w:rFonts w:ascii="Times New Roman" w:hAnsi="Times New Roman" w:cs="Times New Roman"/>
          <w:sz w:val="24"/>
          <w:szCs w:val="24"/>
        </w:rPr>
        <w:softHyphen/>
        <w:t xml:space="preserve">ward the learning process. The majority of research documenting motivational declines, however, has examined the </w:t>
      </w:r>
      <w:r w:rsidRPr="00BF6B88">
        <w:rPr>
          <w:rStyle w:val="af0"/>
          <w:rFonts w:ascii="Times New Roman" w:hAnsi="Times New Roman" w:cs="Times New Roman"/>
          <w:sz w:val="24"/>
          <w:szCs w:val="24"/>
        </w:rPr>
        <w:t>average</w:t>
      </w:r>
      <w:r w:rsidRPr="00BF6B88">
        <w:rPr>
          <w:rStyle w:val="1"/>
          <w:rFonts w:ascii="Times New Roman" w:hAnsi="Times New Roman" w:cs="Times New Roman"/>
          <w:sz w:val="24"/>
          <w:szCs w:val="24"/>
        </w:rPr>
        <w:t xml:space="preserve"> trajectory of change across an entire sample (cf. </w:t>
      </w:r>
      <w:r w:rsidRPr="00BF6B88">
        <w:rPr>
          <w:rStyle w:val="22"/>
          <w:rFonts w:ascii="Times New Roman" w:hAnsi="Times New Roman" w:cs="Times New Roman"/>
          <w:sz w:val="24"/>
          <w:szCs w:val="24"/>
        </w:rPr>
        <w:t>Harter, Whitesell &amp; Kowalski, 1992</w:t>
      </w:r>
      <w:r w:rsidRPr="00BF6B88">
        <w:rPr>
          <w:rStyle w:val="1"/>
          <w:rFonts w:ascii="Times New Roman" w:hAnsi="Times New Roman" w:cs="Times New Roman"/>
          <w:sz w:val="24"/>
          <w:szCs w:val="24"/>
        </w:rPr>
        <w:t xml:space="preserve">). In order to identify distinct trajectories of change the current study distinguished students who maintained intrinsic motivation </w:t>
      </w:r>
      <w:r w:rsidRPr="00BF6B88">
        <w:rPr>
          <w:rStyle w:val="af0"/>
          <w:rFonts w:ascii="Times New Roman" w:hAnsi="Times New Roman" w:cs="Times New Roman"/>
          <w:sz w:val="24"/>
          <w:szCs w:val="24"/>
        </w:rPr>
        <w:t>(maintainers)</w:t>
      </w:r>
      <w:r w:rsidRPr="00BF6B88">
        <w:rPr>
          <w:rStyle w:val="1"/>
          <w:rFonts w:ascii="Times New Roman" w:hAnsi="Times New Roman" w:cs="Times New Roman"/>
          <w:sz w:val="24"/>
          <w:szCs w:val="24"/>
        </w:rPr>
        <w:t xml:space="preserve"> from those who lost motivation </w:t>
      </w:r>
      <w:r w:rsidRPr="00BF6B88">
        <w:rPr>
          <w:rStyle w:val="af0"/>
          <w:rFonts w:ascii="Times New Roman" w:hAnsi="Times New Roman" w:cs="Times New Roman"/>
          <w:sz w:val="24"/>
          <w:szCs w:val="24"/>
        </w:rPr>
        <w:t>(decliners)</w:t>
      </w:r>
      <w:r w:rsidRPr="00BF6B88">
        <w:rPr>
          <w:rStyle w:val="1"/>
          <w:rFonts w:ascii="Times New Roman" w:hAnsi="Times New Roman" w:cs="Times New Roman"/>
          <w:sz w:val="24"/>
          <w:szCs w:val="24"/>
        </w:rPr>
        <w:t xml:space="preserve"> over the course of an academic year. We studied these groups at the late ele</w:t>
      </w:r>
      <w:r w:rsidRPr="00BF6B88">
        <w:rPr>
          <w:rStyle w:val="1"/>
          <w:rFonts w:ascii="Times New Roman" w:hAnsi="Times New Roman" w:cs="Times New Roman"/>
          <w:sz w:val="24"/>
          <w:szCs w:val="24"/>
        </w:rPr>
        <w:softHyphen/>
        <w:t>mentary and middle school level because it is a period of marked de</w:t>
      </w:r>
      <w:r w:rsidRPr="00BF6B88">
        <w:rPr>
          <w:rStyle w:val="1"/>
          <w:rFonts w:ascii="Times New Roman" w:hAnsi="Times New Roman" w:cs="Times New Roman"/>
          <w:sz w:val="24"/>
          <w:szCs w:val="24"/>
        </w:rPr>
        <w:softHyphen/>
        <w:t xml:space="preserve">cline in adaptive motivational beliefs (e.g., </w:t>
      </w:r>
      <w:r w:rsidRPr="00BF6B88">
        <w:rPr>
          <w:rStyle w:val="22"/>
          <w:rFonts w:ascii="Times New Roman" w:hAnsi="Times New Roman" w:cs="Times New Roman"/>
          <w:sz w:val="24"/>
          <w:szCs w:val="24"/>
        </w:rPr>
        <w:t>Harter, 1981; Lepper et al.,</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and could ultimately serve as an important point for motiva</w:t>
      </w:r>
      <w:r w:rsidRPr="00BF6B88">
        <w:rPr>
          <w:rStyle w:val="1"/>
          <w:rFonts w:ascii="Times New Roman" w:hAnsi="Times New Roman" w:cs="Times New Roman"/>
          <w:sz w:val="24"/>
          <w:szCs w:val="24"/>
        </w:rPr>
        <w:softHyphen/>
        <w:t>tional intervention.</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Explaining motivational change</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Assuming such distinct motivational trajectories exist, what fac</w:t>
      </w:r>
      <w:r w:rsidRPr="00BF6B88">
        <w:rPr>
          <w:rStyle w:val="1"/>
          <w:rFonts w:ascii="Times New Roman" w:hAnsi="Times New Roman" w:cs="Times New Roman"/>
          <w:sz w:val="24"/>
          <w:szCs w:val="24"/>
        </w:rPr>
        <w:softHyphen/>
        <w:t>tors might predict whether students lose or maintain motivation over time? An array of motivational theories have cited contextual factors as sources of motivational change, from parental socialization and involvement (</w:t>
      </w:r>
      <w:r w:rsidRPr="00BF6B88">
        <w:rPr>
          <w:rStyle w:val="22"/>
          <w:rFonts w:ascii="Times New Roman" w:hAnsi="Times New Roman" w:cs="Times New Roman"/>
          <w:sz w:val="24"/>
          <w:szCs w:val="24"/>
        </w:rPr>
        <w:t>Grolnick, Kurowski &amp; Gurland, 1999; Pomerantz &amp; Dong, 2006</w:t>
      </w:r>
      <w:r w:rsidRPr="00BF6B88">
        <w:rPr>
          <w:rStyle w:val="1"/>
          <w:rFonts w:ascii="Times New Roman" w:hAnsi="Times New Roman" w:cs="Times New Roman"/>
          <w:sz w:val="24"/>
          <w:szCs w:val="24"/>
        </w:rPr>
        <w:t>) and the detrimental effects of extrinsic rewards on in</w:t>
      </w:r>
      <w:r w:rsidRPr="00BF6B88">
        <w:rPr>
          <w:rStyle w:val="1"/>
          <w:rFonts w:ascii="Times New Roman" w:hAnsi="Times New Roman" w:cs="Times New Roman"/>
          <w:sz w:val="24"/>
          <w:szCs w:val="24"/>
        </w:rPr>
        <w:softHyphen/>
        <w:t>trinsic motivation (</w:t>
      </w:r>
      <w:r w:rsidRPr="00BF6B88">
        <w:rPr>
          <w:rStyle w:val="22"/>
          <w:rFonts w:ascii="Times New Roman" w:hAnsi="Times New Roman" w:cs="Times New Roman"/>
          <w:sz w:val="24"/>
          <w:szCs w:val="24"/>
        </w:rPr>
        <w:t>Deci, Koestner &amp; Ryan, 1999; Lepper, Greene &amp; Nisbett, 1973</w:t>
      </w:r>
      <w:r w:rsidRPr="00BF6B88">
        <w:rPr>
          <w:rStyle w:val="1"/>
          <w:rFonts w:ascii="Times New Roman" w:hAnsi="Times New Roman" w:cs="Times New Roman"/>
          <w:sz w:val="24"/>
          <w:szCs w:val="24"/>
        </w:rPr>
        <w:t>) to the provision of structure and social support in the learning environment (</w:t>
      </w:r>
      <w:r w:rsidRPr="00BF6B88">
        <w:rPr>
          <w:rStyle w:val="22"/>
          <w:rFonts w:ascii="Times New Roman" w:hAnsi="Times New Roman" w:cs="Times New Roman"/>
          <w:sz w:val="24"/>
          <w:szCs w:val="24"/>
        </w:rPr>
        <w:t>Ryan &amp; Deci, 2000</w:t>
      </w:r>
      <w:r w:rsidRPr="00BF6B88">
        <w:rPr>
          <w:rStyle w:val="1"/>
          <w:rFonts w:ascii="Times New Roman" w:hAnsi="Times New Roman" w:cs="Times New Roman"/>
          <w:sz w:val="24"/>
          <w:szCs w:val="24"/>
        </w:rPr>
        <w:t>). Much of the research on motivational change in educational contexts has examined the transi</w:t>
      </w:r>
      <w:r w:rsidRPr="00BF6B88">
        <w:rPr>
          <w:rStyle w:val="1"/>
          <w:rFonts w:ascii="Times New Roman" w:hAnsi="Times New Roman" w:cs="Times New Roman"/>
          <w:sz w:val="24"/>
          <w:szCs w:val="24"/>
        </w:rPr>
        <w:softHyphen/>
        <w:t>tion to middle school. Indeed, intrinsic motivation may dissipate around this time as schools increasingly focus on normative grading standards and performance outcomes while decreasing their support for autonomy, cognitive challenge, personal appli</w:t>
      </w:r>
      <w:r w:rsidRPr="00BF6B88">
        <w:rPr>
          <w:rStyle w:val="1"/>
          <w:rFonts w:ascii="Times New Roman" w:hAnsi="Times New Roman" w:cs="Times New Roman"/>
          <w:sz w:val="24"/>
          <w:szCs w:val="24"/>
        </w:rPr>
        <w:softHyphen/>
      </w:r>
      <w:r w:rsidRPr="00BF6B88">
        <w:rPr>
          <w:rStyle w:val="1"/>
          <w:rFonts w:ascii="Times New Roman" w:hAnsi="Times New Roman" w:cs="Times New Roman"/>
          <w:sz w:val="24"/>
          <w:szCs w:val="24"/>
        </w:rPr>
        <w:lastRenderedPageBreak/>
        <w:t xml:space="preserve">cability of coursework, and mastery goal structures (e.g., </w:t>
      </w:r>
      <w:r w:rsidRPr="00BF6B88">
        <w:rPr>
          <w:rStyle w:val="22"/>
          <w:rFonts w:ascii="Times New Roman" w:hAnsi="Times New Roman" w:cs="Times New Roman"/>
          <w:sz w:val="24"/>
          <w:szCs w:val="24"/>
        </w:rPr>
        <w:t>Eccles, Midgley, Wigfield, Buchanan, Revman, Flanagan &amp; Mac Iver, 1993; Elliot &amp; Harackiewicz, 1994; Harackiewicz, Barron, Carter, Lehto &amp; Elliot, 1997</w:t>
      </w:r>
      <w:r w:rsidRPr="00BF6B88">
        <w:rPr>
          <w:rStyle w:val="1"/>
          <w:rFonts w:ascii="Times New Roman" w:hAnsi="Times New Roman" w:cs="Times New Roman"/>
          <w:sz w:val="24"/>
          <w:szCs w:val="24"/>
        </w:rPr>
        <w:t xml:space="preserve">; </w:t>
      </w:r>
      <w:r w:rsidRPr="00BF6B88">
        <w:rPr>
          <w:rStyle w:val="22"/>
          <w:rFonts w:ascii="Times New Roman" w:hAnsi="Times New Roman" w:cs="Times New Roman"/>
          <w:sz w:val="24"/>
          <w:szCs w:val="24"/>
        </w:rPr>
        <w:t>Lepper &amp; Henderlong, 2000; Midgley, Anderman &amp; Hicks, 1995; Stipek &amp; Mac Iver, 1989</w:t>
      </w:r>
      <w:r w:rsidRPr="00BF6B88">
        <w:rPr>
          <w:rStyle w:val="1"/>
          <w:rFonts w:ascii="Times New Roman" w:hAnsi="Times New Roman" w:cs="Times New Roman"/>
          <w:sz w:val="24"/>
          <w:szCs w:val="24"/>
        </w:rPr>
        <w:t>).</w:t>
      </w:r>
    </w:p>
    <w:p w:rsidR="00B07910" w:rsidRPr="00BF6B88" w:rsidRDefault="00B07910" w:rsidP="00BF6B88">
      <w:pPr>
        <w:spacing w:after="0" w:line="240" w:lineRule="auto"/>
        <w:rPr>
          <w:rFonts w:ascii="Times New Roman" w:eastAsia="Bookman Old Style" w:hAnsi="Times New Roman" w:cs="Times New Roman"/>
          <w:color w:val="000000"/>
          <w:sz w:val="24"/>
          <w:szCs w:val="24"/>
          <w:shd w:val="clear" w:color="auto" w:fill="FFFFFF"/>
        </w:rPr>
      </w:pPr>
      <w:r w:rsidRPr="00BF6B88">
        <w:rPr>
          <w:rStyle w:val="1"/>
          <w:rFonts w:ascii="Times New Roman" w:hAnsi="Times New Roman" w:cs="Times New Roman"/>
          <w:sz w:val="24"/>
          <w:szCs w:val="24"/>
        </w:rPr>
        <w:t>While these contextual factors are undoubtedly important, it is equally crucial to investigate personally controllable individual char</w:t>
      </w:r>
      <w:r w:rsidRPr="00BF6B88">
        <w:rPr>
          <w:rStyle w:val="1"/>
          <w:rFonts w:ascii="Times New Roman" w:hAnsi="Times New Roman" w:cs="Times New Roman"/>
          <w:sz w:val="24"/>
          <w:szCs w:val="24"/>
        </w:rPr>
        <w:softHyphen/>
        <w:t xml:space="preserve">acteristics. For example, numerous studies highlight how individuals' beliefs about their competence (e.g., </w:t>
      </w:r>
      <w:r w:rsidRPr="00BF6B88">
        <w:rPr>
          <w:rStyle w:val="22"/>
          <w:rFonts w:ascii="Times New Roman" w:hAnsi="Times New Roman" w:cs="Times New Roman"/>
          <w:sz w:val="24"/>
          <w:szCs w:val="24"/>
        </w:rPr>
        <w:t>Marsh, Trautwein, Ludtke, Koller</w:t>
      </w:r>
      <w:r w:rsidR="00BF6B88" w:rsidRPr="00BF6B88">
        <w:rPr>
          <w:rStyle w:val="22"/>
          <w:rFonts w:ascii="Times New Roman" w:hAnsi="Times New Roman" w:cs="Times New Roman"/>
          <w:sz w:val="24"/>
          <w:szCs w:val="24"/>
        </w:rPr>
        <w:t xml:space="preserve"> </w:t>
      </w:r>
      <w:r w:rsidRPr="00BF6B88">
        <w:rPr>
          <w:rStyle w:val="22"/>
          <w:rFonts w:ascii="Times New Roman" w:hAnsi="Times New Roman" w:cs="Times New Roman"/>
          <w:sz w:val="24"/>
          <w:szCs w:val="24"/>
        </w:rPr>
        <w:t>&amp; Baumert, 2005</w:t>
      </w:r>
      <w:r w:rsidRPr="00BF6B88">
        <w:rPr>
          <w:rStyle w:val="1"/>
          <w:rFonts w:ascii="Times New Roman" w:hAnsi="Times New Roman" w:cs="Times New Roman"/>
          <w:sz w:val="24"/>
          <w:szCs w:val="24"/>
        </w:rPr>
        <w:t xml:space="preserve">), self-efficacy (e.g., </w:t>
      </w:r>
      <w:r w:rsidRPr="00BF6B88">
        <w:rPr>
          <w:rStyle w:val="22"/>
          <w:rFonts w:ascii="Times New Roman" w:hAnsi="Times New Roman" w:cs="Times New Roman"/>
          <w:sz w:val="24"/>
          <w:szCs w:val="24"/>
        </w:rPr>
        <w:t>Bandura, 1982</w:t>
      </w:r>
      <w:r w:rsidRPr="00BF6B88">
        <w:rPr>
          <w:rStyle w:val="1"/>
          <w:rFonts w:ascii="Times New Roman" w:hAnsi="Times New Roman" w:cs="Times New Roman"/>
          <w:sz w:val="24"/>
          <w:szCs w:val="24"/>
        </w:rPr>
        <w:t>), and expecta</w:t>
      </w:r>
      <w:r w:rsidRPr="00BF6B88">
        <w:rPr>
          <w:rStyle w:val="1"/>
          <w:rFonts w:ascii="Times New Roman" w:hAnsi="Times New Roman" w:cs="Times New Roman"/>
          <w:sz w:val="24"/>
          <w:szCs w:val="24"/>
        </w:rPr>
        <w:softHyphen/>
        <w:t xml:space="preserve">tions for future performance (e.g., </w:t>
      </w:r>
      <w:r w:rsidRPr="00BF6B88">
        <w:rPr>
          <w:rStyle w:val="22"/>
          <w:rFonts w:ascii="Times New Roman" w:hAnsi="Times New Roman" w:cs="Times New Roman"/>
          <w:sz w:val="24"/>
          <w:szCs w:val="24"/>
        </w:rPr>
        <w:t>Wigfield &amp; Eccles, 2000</w:t>
      </w:r>
      <w:r w:rsidRPr="00BF6B88">
        <w:rPr>
          <w:rStyle w:val="1"/>
          <w:rFonts w:ascii="Times New Roman" w:hAnsi="Times New Roman" w:cs="Times New Roman"/>
          <w:sz w:val="24"/>
          <w:szCs w:val="24"/>
        </w:rPr>
        <w:t>) have im</w:t>
      </w:r>
      <w:r w:rsidRPr="00BF6B88">
        <w:rPr>
          <w:rStyle w:val="1"/>
          <w:rFonts w:ascii="Times New Roman" w:hAnsi="Times New Roman" w:cs="Times New Roman"/>
          <w:sz w:val="24"/>
          <w:szCs w:val="24"/>
        </w:rPr>
        <w:softHyphen/>
        <w:t>portant consequences for motivation. Such personal beliefs may not only be more malleable than contextual variables but also serve as a buffer against negative environmental influences (</w:t>
      </w:r>
      <w:r w:rsidRPr="00BF6B88">
        <w:rPr>
          <w:rStyle w:val="22"/>
          <w:rFonts w:ascii="Times New Roman" w:hAnsi="Times New Roman" w:cs="Times New Roman"/>
          <w:sz w:val="24"/>
          <w:szCs w:val="24"/>
        </w:rPr>
        <w:t>Elliot &amp; Thrash, 2002; Roeser, Midgley &amp; Urdan, 2001; Walker, Greene &amp; Mansell,</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 In the present study, we expanded this tradition of research on personal characteristics to examine students' beliefs about the malleability of intelligence and their need to validate their own ability through schoolwork as predictors of motivational decline versus maintenance. As elaborated below, we focused on these particular constructs because they represent a powerful, predictive framework that has not yet been tested as a source of intrinsic motivational tra</w:t>
      </w:r>
      <w:r w:rsidRPr="00BF6B88">
        <w:rPr>
          <w:rStyle w:val="1"/>
          <w:rFonts w:ascii="Times New Roman" w:hAnsi="Times New Roman" w:cs="Times New Roman"/>
          <w:sz w:val="24"/>
          <w:szCs w:val="24"/>
        </w:rPr>
        <w:softHyphen/>
        <w:t>jectories over the elementary and middle school years.</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Intelligence beliefs</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Dweck's social-cognitive theory of motivation posits that individuals experience achievement situations differently depending upon the implic</w:t>
      </w:r>
      <w:r w:rsidRPr="00BF6B88">
        <w:rPr>
          <w:rStyle w:val="1"/>
          <w:rFonts w:ascii="Times New Roman" w:hAnsi="Times New Roman" w:cs="Times New Roman"/>
          <w:sz w:val="24"/>
          <w:szCs w:val="24"/>
        </w:rPr>
        <w:softHyphen/>
        <w:t>it theories they hold about the malleability of intelligence (</w:t>
      </w:r>
      <w:r w:rsidRPr="00BF6B88">
        <w:rPr>
          <w:rStyle w:val="22"/>
          <w:rFonts w:ascii="Times New Roman" w:hAnsi="Times New Roman" w:cs="Times New Roman"/>
          <w:sz w:val="24"/>
          <w:szCs w:val="24"/>
        </w:rPr>
        <w:t>Dweck, 2006</w:t>
      </w:r>
      <w:r w:rsidRPr="00BF6B88">
        <w:rPr>
          <w:rStyle w:val="1"/>
          <w:rFonts w:ascii="Times New Roman" w:hAnsi="Times New Roman" w:cs="Times New Roman"/>
          <w:sz w:val="24"/>
          <w:szCs w:val="24"/>
        </w:rPr>
        <w:t>). Students who hold an entity theory of intelligence believe that intelligence is a fixed trait and cannot be altered through effort. Conversely, students with an incremental theory believe that intelligence may be gained over time through effort and learning. When individuals with an incremental theory of intelligence encounter academic difficulties, they are likely to re</w:t>
      </w:r>
      <w:r w:rsidRPr="00BF6B88">
        <w:rPr>
          <w:rStyle w:val="1"/>
          <w:rFonts w:ascii="Times New Roman" w:hAnsi="Times New Roman" w:cs="Times New Roman"/>
          <w:sz w:val="24"/>
          <w:szCs w:val="24"/>
        </w:rPr>
        <w:softHyphen/>
        <w:t xml:space="preserve">double their efforts, attempt new strategies, and improve performance; those with an entity theory of intelligence, in contrast, are preoccupied with protecting perceptions of competence and accordingly reduce effort, use ineffective strategies, and report negative emotions (for a review, see </w:t>
      </w:r>
      <w:r w:rsidRPr="00BF6B88">
        <w:rPr>
          <w:rStyle w:val="22"/>
          <w:rFonts w:ascii="Times New Roman" w:hAnsi="Times New Roman" w:cs="Times New Roman"/>
          <w:sz w:val="24"/>
          <w:szCs w:val="24"/>
        </w:rPr>
        <w:t>Dweck, Chiu &amp; Hong, 1995a; Dweck &amp; Leggett, 1988</w:t>
      </w:r>
      <w:r w:rsidRPr="00BF6B88">
        <w:rPr>
          <w:rStyle w:val="1"/>
          <w:rFonts w:ascii="Times New Roman" w:hAnsi="Times New Roman" w:cs="Times New Roman"/>
          <w:sz w:val="24"/>
          <w:szCs w:val="24"/>
        </w:rPr>
        <w:t>). These preoccupa</w:t>
      </w:r>
      <w:r w:rsidRPr="00BF6B88">
        <w:rPr>
          <w:rStyle w:val="1"/>
          <w:rFonts w:ascii="Times New Roman" w:hAnsi="Times New Roman" w:cs="Times New Roman"/>
          <w:sz w:val="24"/>
          <w:szCs w:val="24"/>
        </w:rPr>
        <w:softHyphen/>
        <w:t>tions are likely incompatible with the curiosity-driven engagement char</w:t>
      </w:r>
      <w:r w:rsidRPr="00BF6B88">
        <w:rPr>
          <w:rStyle w:val="1"/>
          <w:rFonts w:ascii="Times New Roman" w:hAnsi="Times New Roman" w:cs="Times New Roman"/>
          <w:sz w:val="24"/>
          <w:szCs w:val="24"/>
        </w:rPr>
        <w:softHyphen/>
        <w:t>acteristic of intrinsic motivation. Indeed, experimentally induced entity theories have been shown to dampen intrinsic motivation in laboratory contexts (</w:t>
      </w:r>
      <w:r w:rsidRPr="00BF6B88">
        <w:rPr>
          <w:rStyle w:val="22"/>
          <w:rFonts w:ascii="Times New Roman" w:hAnsi="Times New Roman" w:cs="Times New Roman"/>
          <w:sz w:val="24"/>
          <w:szCs w:val="24"/>
        </w:rPr>
        <w:t>Aronson, Fried &amp; Good, 2002; Cury, Elliot, Da Fonseca &amp; Moller, 2006</w:t>
      </w:r>
      <w:r w:rsidRPr="00BF6B88">
        <w:rPr>
          <w:rStyle w:val="1"/>
          <w:rFonts w:ascii="Times New Roman" w:hAnsi="Times New Roman" w:cs="Times New Roman"/>
          <w:sz w:val="24"/>
          <w:szCs w:val="24"/>
        </w:rPr>
        <w:t>, Study 2). It is important to extend this line of investigation beyond the laboratory to study longer-term changes in intrinsic motivation as they occur in everyday classroom environments over the course of ele</w:t>
      </w:r>
      <w:r w:rsidRPr="00BF6B88">
        <w:rPr>
          <w:rStyle w:val="1"/>
          <w:rFonts w:ascii="Times New Roman" w:hAnsi="Times New Roman" w:cs="Times New Roman"/>
          <w:sz w:val="24"/>
          <w:szCs w:val="24"/>
        </w:rPr>
        <w:softHyphen/>
        <w:t>mentary and middle school.</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Implicit theories of intelligence can, in fact, predict trajectories of change across extended periods of time (</w:t>
      </w:r>
      <w:r w:rsidRPr="00BF6B88">
        <w:rPr>
          <w:rStyle w:val="22"/>
          <w:rFonts w:ascii="Times New Roman" w:hAnsi="Times New Roman" w:cs="Times New Roman"/>
          <w:sz w:val="24"/>
          <w:szCs w:val="24"/>
        </w:rPr>
        <w:t>Blackwell, Trzesniewski &amp; Dweck, 2007; Robins &amp; Pals, 2002</w:t>
      </w:r>
      <w:r w:rsidRPr="00BF6B88">
        <w:rPr>
          <w:rStyle w:val="1"/>
          <w:rFonts w:ascii="Times New Roman" w:hAnsi="Times New Roman" w:cs="Times New Roman"/>
          <w:sz w:val="24"/>
          <w:szCs w:val="24"/>
        </w:rPr>
        <w:t xml:space="preserve">). For example, </w:t>
      </w:r>
      <w:r w:rsidRPr="00BF6B88">
        <w:rPr>
          <w:rStyle w:val="22"/>
          <w:rFonts w:ascii="Times New Roman" w:hAnsi="Times New Roman" w:cs="Times New Roman"/>
          <w:sz w:val="24"/>
          <w:szCs w:val="24"/>
        </w:rPr>
        <w:t xml:space="preserve">Blackwell and colleagues (2007) </w:t>
      </w:r>
      <w:r w:rsidRPr="00BF6B88">
        <w:rPr>
          <w:rStyle w:val="1"/>
          <w:rFonts w:ascii="Times New Roman" w:hAnsi="Times New Roman" w:cs="Times New Roman"/>
          <w:sz w:val="24"/>
          <w:szCs w:val="24"/>
        </w:rPr>
        <w:t>implemented an intervention to increase middle school students' incremental beliefs of intelligence and found that these increases led to positive growth in mathematics performance over the course of one year. However, the intervention did not evaluate intrinsic motivation or the mechanisms by which theories of intelligence may affect motivational change. Thus, Dweck's model is a powerful explanatory framework that has not yet been linked to trajectories of intrinsic motivation but has the potential to account for such distinct patterns of change over time. The current study sought to address this gap in the literature by examin</w:t>
      </w:r>
      <w:r w:rsidRPr="00BF6B88">
        <w:rPr>
          <w:rStyle w:val="1"/>
          <w:rFonts w:ascii="Times New Roman" w:hAnsi="Times New Roman" w:cs="Times New Roman"/>
          <w:sz w:val="24"/>
          <w:szCs w:val="24"/>
        </w:rPr>
        <w:softHyphen/>
        <w:t>ing whether intelligence beliefs may explain students' status as motiva</w:t>
      </w:r>
      <w:r w:rsidRPr="00BF6B88">
        <w:rPr>
          <w:rStyle w:val="1"/>
          <w:rFonts w:ascii="Times New Roman" w:hAnsi="Times New Roman" w:cs="Times New Roman"/>
          <w:sz w:val="24"/>
          <w:szCs w:val="24"/>
        </w:rPr>
        <w:softHyphen/>
        <w:t>tional decliners versus maintainers. We hypothesized that entity beliefs would erode intrinsic motivation over the course of an academic year.</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Ability-validation goals</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Entity beliefs presumably detract from intrinsic motivation pre</w:t>
      </w:r>
      <w:r w:rsidRPr="00BF6B88">
        <w:rPr>
          <w:rStyle w:val="1"/>
          <w:rFonts w:ascii="Times New Roman" w:hAnsi="Times New Roman" w:cs="Times New Roman"/>
          <w:sz w:val="24"/>
          <w:szCs w:val="24"/>
        </w:rPr>
        <w:softHyphen/>
        <w:t xml:space="preserve">cisely because they encourage a preoccupation with protecting or validating the limited intelligence that one possesses. This </w:t>
      </w:r>
      <w:r w:rsidRPr="00BF6B88">
        <w:rPr>
          <w:rStyle w:val="1"/>
          <w:rFonts w:ascii="Times New Roman" w:hAnsi="Times New Roman" w:cs="Times New Roman"/>
          <w:sz w:val="24"/>
          <w:szCs w:val="24"/>
        </w:rPr>
        <w:lastRenderedPageBreak/>
        <w:t xml:space="preserve">focus on verifying intellectual ability through school work has been termed an </w:t>
      </w:r>
      <w:r w:rsidRPr="00BF6B88">
        <w:rPr>
          <w:rStyle w:val="af0"/>
          <w:rFonts w:ascii="Times New Roman" w:hAnsi="Times New Roman" w:cs="Times New Roman"/>
          <w:sz w:val="24"/>
          <w:szCs w:val="24"/>
        </w:rPr>
        <w:t>ability-validation goal</w:t>
      </w:r>
      <w:r w:rsidRPr="00BF6B88">
        <w:rPr>
          <w:rStyle w:val="1"/>
          <w:rFonts w:ascii="Times New Roman" w:hAnsi="Times New Roman" w:cs="Times New Roman"/>
          <w:sz w:val="24"/>
          <w:szCs w:val="24"/>
        </w:rPr>
        <w:t xml:space="preserve"> (</w:t>
      </w:r>
      <w:r w:rsidRPr="00BF6B88">
        <w:rPr>
          <w:rStyle w:val="22"/>
          <w:rFonts w:ascii="Times New Roman" w:hAnsi="Times New Roman" w:cs="Times New Roman"/>
          <w:sz w:val="24"/>
          <w:szCs w:val="24"/>
        </w:rPr>
        <w:t>Grant &amp; Dweck, 2003</w:t>
      </w:r>
      <w:r w:rsidRPr="00BF6B88">
        <w:rPr>
          <w:rStyle w:val="1"/>
          <w:rFonts w:ascii="Times New Roman" w:hAnsi="Times New Roman" w:cs="Times New Roman"/>
          <w:sz w:val="24"/>
          <w:szCs w:val="24"/>
        </w:rPr>
        <w:t>), and is highly correlated with a sense of self-worth contingent on success in the achievement domain (</w:t>
      </w:r>
      <w:r w:rsidRPr="00BF6B88">
        <w:rPr>
          <w:rStyle w:val="22"/>
          <w:rFonts w:ascii="Times New Roman" w:hAnsi="Times New Roman" w:cs="Times New Roman"/>
          <w:sz w:val="24"/>
          <w:szCs w:val="24"/>
        </w:rPr>
        <w:t>Crocker &amp; Park, 2004</w:t>
      </w:r>
      <w:r w:rsidRPr="00BF6B88">
        <w:rPr>
          <w:rStyle w:val="1"/>
          <w:rFonts w:ascii="Times New Roman" w:hAnsi="Times New Roman" w:cs="Times New Roman"/>
          <w:sz w:val="24"/>
          <w:szCs w:val="24"/>
        </w:rPr>
        <w:t>). While students who possess ability-validation goals persist and perform well under successful circumstances, they tend to perform poorly when faced with a difficult situation (</w:t>
      </w:r>
      <w:r w:rsidRPr="00BF6B88">
        <w:rPr>
          <w:rStyle w:val="22"/>
          <w:rFonts w:ascii="Times New Roman" w:hAnsi="Times New Roman" w:cs="Times New Roman"/>
          <w:sz w:val="24"/>
          <w:szCs w:val="24"/>
        </w:rPr>
        <w:t>Grant &amp; Dweck, 2003</w:t>
      </w:r>
      <w:r w:rsidRPr="00BF6B88">
        <w:rPr>
          <w:rStyle w:val="1"/>
          <w:rFonts w:ascii="Times New Roman" w:hAnsi="Times New Roman" w:cs="Times New Roman"/>
          <w:sz w:val="24"/>
          <w:szCs w:val="24"/>
        </w:rPr>
        <w:t>). Be</w:t>
      </w:r>
      <w:r w:rsidRPr="00BF6B88">
        <w:rPr>
          <w:rStyle w:val="1"/>
          <w:rFonts w:ascii="Times New Roman" w:hAnsi="Times New Roman" w:cs="Times New Roman"/>
          <w:sz w:val="24"/>
          <w:szCs w:val="24"/>
        </w:rPr>
        <w:softHyphen/>
        <w:t>cause these students are preoccupied with presentational concerns and distracted by fears of incompetence, they may have difficulty maintaining intrinsic motivation.</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We hypothesized that endorsing such ability-validation goals would mediate the proposed relationship between entity beliefs and losses to intrinsic motivation. Dweck's theoretical model has long proposed that goals are the mechanism through which intelligence beliefs shape be</w:t>
      </w:r>
      <w:r w:rsidRPr="00BF6B88">
        <w:rPr>
          <w:rStyle w:val="1"/>
          <w:rFonts w:ascii="Times New Roman" w:hAnsi="Times New Roman" w:cs="Times New Roman"/>
          <w:sz w:val="24"/>
          <w:szCs w:val="24"/>
        </w:rPr>
        <w:softHyphen/>
        <w:t xml:space="preserve">havioral outcomes (e.g., </w:t>
      </w:r>
      <w:r w:rsidRPr="00BF6B88">
        <w:rPr>
          <w:rStyle w:val="22"/>
          <w:rFonts w:ascii="Times New Roman" w:hAnsi="Times New Roman" w:cs="Times New Roman"/>
          <w:sz w:val="24"/>
          <w:szCs w:val="24"/>
        </w:rPr>
        <w:t>Dweck, 1999; Dweck &amp; Leggett, 1988</w:t>
      </w:r>
      <w:r w:rsidRPr="00BF6B88">
        <w:rPr>
          <w:rStyle w:val="1"/>
          <w:rFonts w:ascii="Times New Roman" w:hAnsi="Times New Roman" w:cs="Times New Roman"/>
          <w:sz w:val="24"/>
          <w:szCs w:val="24"/>
        </w:rPr>
        <w:t>) and sub</w:t>
      </w:r>
      <w:r w:rsidRPr="00BF6B88">
        <w:rPr>
          <w:rStyle w:val="1"/>
          <w:rFonts w:ascii="Times New Roman" w:hAnsi="Times New Roman" w:cs="Times New Roman"/>
          <w:sz w:val="24"/>
          <w:szCs w:val="24"/>
        </w:rPr>
        <w:softHyphen/>
        <w:t>sequent empirical work using a variety of achievement-related outcome variables supports this mediational model (</w:t>
      </w:r>
      <w:r w:rsidRPr="00BF6B88">
        <w:rPr>
          <w:rStyle w:val="22"/>
          <w:rFonts w:ascii="Times New Roman" w:hAnsi="Times New Roman" w:cs="Times New Roman"/>
          <w:sz w:val="24"/>
          <w:szCs w:val="24"/>
        </w:rPr>
        <w:t>Corrion, D'Ar- ripe-Longueville, Chalabaev, Schiano-Lomoriello, Roussel &amp; Cury, 2010; Cury et al., 2006; Howell &amp; Buro, 2009; Roedel &amp; Schraw, 1995; Stevenson &amp; Lochbaum, 2008; Stipek &amp; Gralinski, 1996; Wang &amp; Biddle, 2003</w:t>
      </w:r>
      <w:r w:rsidRPr="00BF6B88">
        <w:rPr>
          <w:rStyle w:val="1"/>
          <w:rFonts w:ascii="Times New Roman" w:hAnsi="Times New Roman" w:cs="Times New Roman"/>
          <w:sz w:val="24"/>
          <w:szCs w:val="24"/>
        </w:rPr>
        <w:t>).</w:t>
      </w:r>
      <w:r w:rsidRPr="00BF6B88">
        <w:rPr>
          <w:rStyle w:val="22"/>
          <w:rFonts w:ascii="Times New Roman" w:hAnsi="Times New Roman" w:cs="Times New Roman"/>
          <w:sz w:val="24"/>
          <w:szCs w:val="24"/>
          <w:vertAlign w:val="superscript"/>
        </w:rPr>
        <w:footnoteReference w:id="1"/>
      </w:r>
      <w:r w:rsidRPr="00BF6B88">
        <w:rPr>
          <w:rStyle w:val="22"/>
          <w:rFonts w:ascii="Times New Roman" w:hAnsi="Times New Roman" w:cs="Times New Roman"/>
          <w:sz w:val="24"/>
          <w:szCs w:val="24"/>
        </w:rPr>
        <w:t xml:space="preserve"> </w:t>
      </w:r>
      <w:r w:rsidRPr="00BF6B88">
        <w:rPr>
          <w:rStyle w:val="1"/>
          <w:rFonts w:ascii="Times New Roman" w:hAnsi="Times New Roman" w:cs="Times New Roman"/>
          <w:sz w:val="24"/>
          <w:szCs w:val="24"/>
        </w:rPr>
        <w:t>In particular, entity theories tend to produce goals focused on gaining positive judgments or avoiding negative judgments of compe</w:t>
      </w:r>
      <w:r w:rsidRPr="00BF6B88">
        <w:rPr>
          <w:rStyle w:val="1"/>
          <w:rFonts w:ascii="Times New Roman" w:hAnsi="Times New Roman" w:cs="Times New Roman"/>
          <w:sz w:val="24"/>
          <w:szCs w:val="24"/>
        </w:rPr>
        <w:softHyphen/>
        <w:t xml:space="preserve">tence, often referred to as </w:t>
      </w:r>
      <w:r w:rsidRPr="00BF6B88">
        <w:rPr>
          <w:rStyle w:val="af0"/>
          <w:rFonts w:ascii="Times New Roman" w:hAnsi="Times New Roman" w:cs="Times New Roman"/>
          <w:sz w:val="24"/>
          <w:szCs w:val="24"/>
        </w:rPr>
        <w:t>performance goals.</w:t>
      </w:r>
      <w:r w:rsidRPr="00BF6B88">
        <w:rPr>
          <w:rStyle w:val="1"/>
          <w:rFonts w:ascii="Times New Roman" w:hAnsi="Times New Roman" w:cs="Times New Roman"/>
          <w:sz w:val="24"/>
          <w:szCs w:val="24"/>
        </w:rPr>
        <w:t xml:space="preserve"> Nearly all of the mediation- al work to date, however, defines such performance goals in normative terms (i.e., focused on demonstrating one's ability relative to other stu</w:t>
      </w:r>
      <w:r w:rsidRPr="00BF6B88">
        <w:rPr>
          <w:rStyle w:val="1"/>
          <w:rFonts w:ascii="Times New Roman" w:hAnsi="Times New Roman" w:cs="Times New Roman"/>
          <w:sz w:val="24"/>
          <w:szCs w:val="24"/>
        </w:rPr>
        <w:softHyphen/>
        <w:t>dents) — a practice that may lack external validity and have question</w:t>
      </w:r>
      <w:r w:rsidRPr="00BF6B88">
        <w:rPr>
          <w:rStyle w:val="1"/>
          <w:rFonts w:ascii="Times New Roman" w:hAnsi="Times New Roman" w:cs="Times New Roman"/>
          <w:sz w:val="24"/>
          <w:szCs w:val="24"/>
        </w:rPr>
        <w:softHyphen/>
        <w:t>able predictive value (</w:t>
      </w:r>
      <w:r w:rsidRPr="00BF6B88">
        <w:rPr>
          <w:rStyle w:val="22"/>
          <w:rFonts w:ascii="Times New Roman" w:hAnsi="Times New Roman" w:cs="Times New Roman"/>
          <w:sz w:val="24"/>
          <w:szCs w:val="24"/>
        </w:rPr>
        <w:t>Brophy, 2005</w:t>
      </w:r>
      <w:r w:rsidRPr="00BF6B88">
        <w:rPr>
          <w:rStyle w:val="1"/>
          <w:rFonts w:ascii="Times New Roman" w:hAnsi="Times New Roman" w:cs="Times New Roman"/>
          <w:sz w:val="24"/>
          <w:szCs w:val="24"/>
        </w:rPr>
        <w:t xml:space="preserve">). Building from a recent tradition that differentiates various forms of performance goals (e.g., </w:t>
      </w:r>
      <w:r w:rsidRPr="00BF6B88">
        <w:rPr>
          <w:rStyle w:val="22"/>
          <w:rFonts w:ascii="Times New Roman" w:hAnsi="Times New Roman" w:cs="Times New Roman"/>
          <w:sz w:val="24"/>
          <w:szCs w:val="24"/>
        </w:rPr>
        <w:t>Grant &amp; Dweck, 2003; Hulleman, Schrager, Bodmann &amp; Harackiewicz, 2010</w:t>
      </w:r>
      <w:r w:rsidRPr="00BF6B88">
        <w:rPr>
          <w:rStyle w:val="1"/>
          <w:rFonts w:ascii="Times New Roman" w:hAnsi="Times New Roman" w:cs="Times New Roman"/>
          <w:sz w:val="24"/>
          <w:szCs w:val="24"/>
        </w:rPr>
        <w:t>), we chose to focus on ability-validation goals because they arguably re</w:t>
      </w:r>
      <w:r w:rsidRPr="00BF6B88">
        <w:rPr>
          <w:rStyle w:val="1"/>
          <w:rFonts w:ascii="Times New Roman" w:hAnsi="Times New Roman" w:cs="Times New Roman"/>
          <w:sz w:val="24"/>
          <w:szCs w:val="24"/>
        </w:rPr>
        <w:softHyphen/>
        <w:t xml:space="preserve">flect the original meaning of </w:t>
      </w:r>
      <w:r w:rsidRPr="00BF6B88">
        <w:rPr>
          <w:rStyle w:val="22"/>
          <w:rFonts w:ascii="Times New Roman" w:hAnsi="Times New Roman" w:cs="Times New Roman"/>
          <w:sz w:val="24"/>
          <w:szCs w:val="24"/>
        </w:rPr>
        <w:t xml:space="preserve">Dweck and Leggett's (1988) </w:t>
      </w:r>
      <w:r w:rsidRPr="00BF6B88">
        <w:rPr>
          <w:rStyle w:val="1"/>
          <w:rFonts w:ascii="Times New Roman" w:hAnsi="Times New Roman" w:cs="Times New Roman"/>
          <w:sz w:val="24"/>
          <w:szCs w:val="24"/>
        </w:rPr>
        <w:t xml:space="preserve">mediational model more precisely than normative performance goals (see </w:t>
      </w:r>
      <w:r w:rsidRPr="00BF6B88">
        <w:rPr>
          <w:rStyle w:val="22"/>
          <w:rFonts w:ascii="Times New Roman" w:hAnsi="Times New Roman" w:cs="Times New Roman"/>
          <w:sz w:val="24"/>
          <w:szCs w:val="24"/>
        </w:rPr>
        <w:t>Grant &amp; Dweck, 2003</w:t>
      </w:r>
      <w:r w:rsidRPr="00BF6B88">
        <w:rPr>
          <w:rStyle w:val="1"/>
          <w:rFonts w:ascii="Times New Roman" w:hAnsi="Times New Roman" w:cs="Times New Roman"/>
          <w:sz w:val="24"/>
          <w:szCs w:val="24"/>
        </w:rPr>
        <w:t>) yet have been largely ignored in research on goal mediation.</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In the present study we expected that decliners would endorse ability-validation goals to a greater extent than maintainers, and that such goals would fully mediate the anticipated effect of entity theories discussed above. Finally, we expected that decliners would be less academically successful than maintainers given the previously documented relationship between academic achievement and both theories of intelligence (</w:t>
      </w:r>
      <w:r w:rsidRPr="00BF6B88">
        <w:rPr>
          <w:rStyle w:val="22"/>
          <w:rFonts w:ascii="Times New Roman" w:hAnsi="Times New Roman" w:cs="Times New Roman"/>
          <w:sz w:val="24"/>
          <w:szCs w:val="24"/>
        </w:rPr>
        <w:t>Blackwell et al., 2007</w:t>
      </w:r>
      <w:r w:rsidRPr="00BF6B88">
        <w:rPr>
          <w:rStyle w:val="1"/>
          <w:rFonts w:ascii="Times New Roman" w:hAnsi="Times New Roman" w:cs="Times New Roman"/>
          <w:sz w:val="24"/>
          <w:szCs w:val="24"/>
        </w:rPr>
        <w:t>) and intrinsic motiva</w:t>
      </w:r>
      <w:r w:rsidRPr="00BF6B88">
        <w:rPr>
          <w:rStyle w:val="1"/>
          <w:rFonts w:ascii="Times New Roman" w:hAnsi="Times New Roman" w:cs="Times New Roman"/>
          <w:sz w:val="24"/>
          <w:szCs w:val="24"/>
        </w:rPr>
        <w:softHyphen/>
        <w:t xml:space="preserve">tion (e.g., </w:t>
      </w:r>
      <w:r w:rsidRPr="00BF6B88">
        <w:rPr>
          <w:rStyle w:val="22"/>
          <w:rFonts w:ascii="Times New Roman" w:hAnsi="Times New Roman" w:cs="Times New Roman"/>
          <w:sz w:val="24"/>
          <w:szCs w:val="24"/>
        </w:rPr>
        <w:t>Gottfried, 1985; Lepper et al., 2005</w:t>
      </w:r>
      <w:r w:rsidRPr="00BF6B88">
        <w:rPr>
          <w:rStyle w:val="1"/>
          <w:rFonts w:ascii="Times New Roman" w:hAnsi="Times New Roman" w:cs="Times New Roman"/>
          <w:sz w:val="24"/>
          <w:szCs w:val="24"/>
        </w:rPr>
        <w:t>).</w:t>
      </w:r>
    </w:p>
    <w:p w:rsidR="00BF6B88" w:rsidRDefault="00BF6B88" w:rsidP="00BF6B88">
      <w:pPr>
        <w:spacing w:after="0" w:line="240" w:lineRule="auto"/>
        <w:rPr>
          <w:rStyle w:val="21"/>
          <w:rFonts w:ascii="Times New Roman" w:hAnsi="Times New Roman" w:cs="Times New Roman"/>
          <w:b w:val="0"/>
          <w:bCs w:val="0"/>
          <w:sz w:val="24"/>
          <w:szCs w:val="24"/>
          <w:lang w:val="ru-RU"/>
        </w:rPr>
      </w:pPr>
      <w:bookmarkStart w:id="2" w:name="bookmark6"/>
    </w:p>
    <w:p w:rsidR="00B07910" w:rsidRPr="00BF6B88" w:rsidRDefault="00B07910" w:rsidP="00BF6B88">
      <w:pPr>
        <w:spacing w:after="0" w:line="240" w:lineRule="auto"/>
      </w:pPr>
      <w:r w:rsidRPr="00BF6B88">
        <w:rPr>
          <w:rStyle w:val="21"/>
          <w:rFonts w:ascii="Times New Roman" w:hAnsi="Times New Roman" w:cs="Times New Roman"/>
          <w:b w:val="0"/>
          <w:bCs w:val="0"/>
          <w:sz w:val="24"/>
          <w:szCs w:val="24"/>
        </w:rPr>
        <w:t>Method</w:t>
      </w:r>
      <w:bookmarkEnd w:id="2"/>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Participants and procedure</w:t>
      </w:r>
    </w:p>
    <w:p w:rsidR="00B07910" w:rsidRPr="00BF6B88" w:rsidRDefault="00B07910" w:rsidP="00BF6B88">
      <w:pPr>
        <w:spacing w:after="0" w:line="240" w:lineRule="auto"/>
        <w:rPr>
          <w:rStyle w:val="1"/>
          <w:rFonts w:ascii="Times New Roman" w:hAnsi="Times New Roman" w:cs="Times New Roman"/>
          <w:sz w:val="24"/>
          <w:szCs w:val="24"/>
        </w:rPr>
      </w:pPr>
      <w:r w:rsidRPr="00BF6B88">
        <w:rPr>
          <w:rStyle w:val="1"/>
          <w:rFonts w:ascii="Times New Roman" w:hAnsi="Times New Roman" w:cs="Times New Roman"/>
          <w:sz w:val="24"/>
          <w:szCs w:val="24"/>
        </w:rPr>
        <w:t xml:space="preserve">Data for this study were collected in 2005-2006 as part of a larger longitudinal project examining contextual and academic correlates of intrinsic and extrinsic motivations (see </w:t>
      </w:r>
      <w:r w:rsidRPr="00BF6B88">
        <w:rPr>
          <w:rStyle w:val="22"/>
          <w:rFonts w:ascii="Times New Roman" w:hAnsi="Times New Roman" w:cs="Times New Roman"/>
          <w:sz w:val="24"/>
          <w:szCs w:val="24"/>
        </w:rPr>
        <w:t>Corpus et al., 2009; Hayenga &amp; Corpus, 2010</w:t>
      </w:r>
      <w:r w:rsidRPr="00BF6B88">
        <w:rPr>
          <w:rStyle w:val="1"/>
          <w:rFonts w:ascii="Times New Roman" w:hAnsi="Times New Roman" w:cs="Times New Roman"/>
          <w:sz w:val="24"/>
          <w:szCs w:val="24"/>
        </w:rPr>
        <w:t>). Participants were 978 3rd- through 8th-grade students (54% female; 14% to 17% of students at each grade) drawn from 83 class</w:t>
      </w:r>
      <w:r w:rsidRPr="00BF6B88">
        <w:rPr>
          <w:rStyle w:val="1"/>
          <w:rFonts w:ascii="Times New Roman" w:hAnsi="Times New Roman" w:cs="Times New Roman"/>
          <w:sz w:val="24"/>
          <w:szCs w:val="24"/>
        </w:rPr>
        <w:softHyphen/>
        <w:t>rooms in eight schools (five public, three parochial) in Portland, Oregon. While the private schools were located in largely middle-class neigh</w:t>
      </w:r>
      <w:r w:rsidRPr="00BF6B88">
        <w:rPr>
          <w:rStyle w:val="1"/>
          <w:rFonts w:ascii="Times New Roman" w:hAnsi="Times New Roman" w:cs="Times New Roman"/>
          <w:sz w:val="24"/>
          <w:szCs w:val="24"/>
        </w:rPr>
        <w:softHyphen/>
        <w:t>borhoods, the public schools were more socioeconomically diverse, with between 21% and 74% of students eligible for free or reduced price lunch. Most participants self-identified as Caucasian (79%) with smaller but sizable percentages also identifying as Hispanic (11%) and Asian (12%). In the fall (i.e., October or November), students completed a survey that assessed their intrinsic motivation, beliefs about the mal</w:t>
      </w:r>
      <w:r w:rsidRPr="00BF6B88">
        <w:rPr>
          <w:rStyle w:val="1"/>
          <w:rFonts w:ascii="Times New Roman" w:hAnsi="Times New Roman" w:cs="Times New Roman"/>
          <w:sz w:val="24"/>
          <w:szCs w:val="24"/>
        </w:rPr>
        <w:softHyphen/>
        <w:t>leability of intelligence, and ability-validation goals as well as other measures unrelated to the present study. In the spring (i.e., April or May), they once again completed a survey that assessed their intrinsic motivation.</w:t>
      </w:r>
    </w:p>
    <w:p w:rsidR="00B07910" w:rsidRPr="00BF6B88" w:rsidRDefault="00B07910" w:rsidP="00BF6B88">
      <w:pPr>
        <w:spacing w:after="0" w:line="240" w:lineRule="auto"/>
        <w:rPr>
          <w:lang w:val="en-US"/>
        </w:rPr>
      </w:pPr>
    </w:p>
    <w:p w:rsidR="00B07910" w:rsidRPr="00BF6B88" w:rsidRDefault="00B07910" w:rsidP="00BF6B88">
      <w:pPr>
        <w:spacing w:after="0" w:line="240" w:lineRule="auto"/>
        <w:rPr>
          <w:lang w:val="en-US"/>
        </w:rPr>
        <w:sectPr w:rsidR="00B07910" w:rsidRPr="00BF6B88" w:rsidSect="00BF6B88">
          <w:headerReference w:type="even" r:id="rId8"/>
          <w:headerReference w:type="default" r:id="rId9"/>
          <w:footerReference w:type="first" r:id="rId10"/>
          <w:type w:val="nextColumn"/>
          <w:pgSz w:w="11909" w:h="16840"/>
          <w:pgMar w:top="1134" w:right="851" w:bottom="1134" w:left="1701" w:header="0" w:footer="3" w:gutter="0"/>
          <w:cols w:space="720"/>
          <w:noEndnote/>
          <w:docGrid w:linePitch="360"/>
        </w:sectPr>
      </w:pPr>
    </w:p>
    <w:p w:rsidR="00BF6B88" w:rsidRDefault="00BF6B88" w:rsidP="00BF6B88">
      <w:pPr>
        <w:spacing w:after="0" w:line="240" w:lineRule="auto"/>
        <w:rPr>
          <w:rStyle w:val="af3"/>
          <w:rFonts w:ascii="Times New Roman" w:hAnsi="Times New Roman" w:cs="Times New Roman"/>
          <w:sz w:val="24"/>
          <w:szCs w:val="24"/>
          <w:lang w:val="ru-RU"/>
        </w:rPr>
      </w:pPr>
      <w:r>
        <w:rPr>
          <w:rFonts w:ascii="Times New Roman" w:eastAsia="Bookman Old Style" w:hAnsi="Times New Roman" w:cs="Times New Roman"/>
          <w:i/>
          <w:iCs/>
          <w:noProof/>
          <w:color w:val="000000"/>
          <w:sz w:val="24"/>
          <w:szCs w:val="24"/>
        </w:rPr>
        <w:lastRenderedPageBreak/>
        <w:drawing>
          <wp:inline distT="0" distB="0" distL="0" distR="0">
            <wp:extent cx="2870200" cy="341095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0200" cy="3410951"/>
                    </a:xfrm>
                    <a:prstGeom prst="rect">
                      <a:avLst/>
                    </a:prstGeom>
                    <a:noFill/>
                    <a:ln>
                      <a:noFill/>
                    </a:ln>
                  </pic:spPr>
                </pic:pic>
              </a:graphicData>
            </a:graphic>
          </wp:inline>
        </w:drawing>
      </w:r>
    </w:p>
    <w:p w:rsidR="00B07910" w:rsidRPr="00BF6B88" w:rsidRDefault="00B07910" w:rsidP="00BF6B88">
      <w:pPr>
        <w:spacing w:after="0" w:line="240" w:lineRule="auto"/>
        <w:rPr>
          <w:lang w:val="en-US"/>
        </w:rPr>
      </w:pPr>
    </w:p>
    <w:p w:rsidR="00B07910" w:rsidRPr="00BF6B88" w:rsidRDefault="00B07910" w:rsidP="00BF6B88">
      <w:pPr>
        <w:spacing w:after="0" w:line="240" w:lineRule="auto"/>
        <w:rPr>
          <w:lang w:val="en-US"/>
        </w:rPr>
      </w:pPr>
      <w:r w:rsidRPr="00BF6B88">
        <w:rPr>
          <w:rStyle w:val="80"/>
          <w:rFonts w:ascii="Times New Roman" w:hAnsi="Times New Roman" w:cs="Times New Roman"/>
          <w:sz w:val="24"/>
          <w:szCs w:val="24"/>
        </w:rPr>
        <w:t>2.2. Measures</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Students responded to all items using five-point Likert-type scales, except for entity theory, which was assessed on a six-point scale.</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Intrinsic motivation</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 xml:space="preserve">We used the intrinsic motivation scale from </w:t>
      </w:r>
      <w:r w:rsidRPr="00BF6B88">
        <w:rPr>
          <w:rStyle w:val="22"/>
          <w:rFonts w:ascii="Times New Roman" w:hAnsi="Times New Roman" w:cs="Times New Roman"/>
          <w:sz w:val="24"/>
          <w:szCs w:val="24"/>
        </w:rPr>
        <w:t>Lepper et al. (2005)</w:t>
      </w:r>
      <w:r w:rsidRPr="00BF6B88">
        <w:rPr>
          <w:rStyle w:val="1"/>
          <w:rFonts w:ascii="Times New Roman" w:hAnsi="Times New Roman" w:cs="Times New Roman"/>
          <w:sz w:val="24"/>
          <w:szCs w:val="24"/>
        </w:rPr>
        <w:t>, which included 17 items focusing on the dimensions of challenge- seeking (e.g., “1 like hard work because it's a challenge”), independent mastery (e.g., “I like to do my schoolwork without help”), and curiosity-driven engagement (e.g., “I ask questions in class because I want to learn new things;” fall a = .90; spring a = .90).</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Entity theory</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 xml:space="preserve">For 6th- through 8th-grade students, entity theory was measured using the standard three-item measure from </w:t>
      </w:r>
      <w:r w:rsidRPr="00BF6B88">
        <w:rPr>
          <w:rStyle w:val="22"/>
          <w:rFonts w:ascii="Times New Roman" w:hAnsi="Times New Roman" w:cs="Times New Roman"/>
          <w:sz w:val="24"/>
          <w:szCs w:val="24"/>
        </w:rPr>
        <w:t xml:space="preserve">Dweck (1999) </w:t>
      </w:r>
      <w:r w:rsidRPr="00BF6B88">
        <w:rPr>
          <w:rStyle w:val="1"/>
          <w:rFonts w:ascii="Times New Roman" w:hAnsi="Times New Roman" w:cs="Times New Roman"/>
          <w:sz w:val="24"/>
          <w:szCs w:val="24"/>
        </w:rPr>
        <w:t xml:space="preserve">(e.g., “Your intelligence is something about you that you can't change very much”; a = .86). For 3rd- through 5th-grade students, we used </w:t>
      </w:r>
      <w:r w:rsidRPr="00BF6B88">
        <w:rPr>
          <w:rStyle w:val="22"/>
          <w:rFonts w:ascii="Times New Roman" w:hAnsi="Times New Roman" w:cs="Times New Roman"/>
          <w:sz w:val="24"/>
          <w:szCs w:val="24"/>
        </w:rPr>
        <w:t>Cain</w:t>
      </w:r>
    </w:p>
    <w:p w:rsidR="00B07910" w:rsidRPr="00BF6B88" w:rsidRDefault="00BF6B88" w:rsidP="00BF6B88">
      <w:pPr>
        <w:spacing w:after="0" w:line="240" w:lineRule="auto"/>
        <w:rPr>
          <w:lang w:val="en-US"/>
        </w:rPr>
      </w:pPr>
      <w:r>
        <w:rPr>
          <w:rFonts w:ascii="Times New Roman" w:eastAsia="Bookman Old Style" w:hAnsi="Times New Roman" w:cs="Times New Roman"/>
          <w:b/>
          <w:bCs/>
          <w:noProof/>
          <w:color w:val="000000"/>
          <w:sz w:val="24"/>
          <w:szCs w:val="24"/>
        </w:rPr>
        <w:lastRenderedPageBreak/>
        <w:drawing>
          <wp:inline distT="0" distB="0" distL="0" distR="0">
            <wp:extent cx="2870200" cy="1831236"/>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0200" cy="1831236"/>
                    </a:xfrm>
                    <a:prstGeom prst="rect">
                      <a:avLst/>
                    </a:prstGeom>
                    <a:noFill/>
                    <a:ln>
                      <a:noFill/>
                    </a:ln>
                  </pic:spPr>
                </pic:pic>
              </a:graphicData>
            </a:graphic>
          </wp:inline>
        </w:drawing>
      </w:r>
    </w:p>
    <w:p w:rsidR="00B07910" w:rsidRPr="00BF6B88" w:rsidRDefault="00B07910" w:rsidP="00BF6B88">
      <w:pPr>
        <w:spacing w:after="0" w:line="240" w:lineRule="auto"/>
        <w:rPr>
          <w:lang w:val="en-US"/>
        </w:rPr>
      </w:pPr>
      <w:r w:rsidRPr="00BF6B88">
        <w:rPr>
          <w:rStyle w:val="22"/>
          <w:rFonts w:ascii="Times New Roman" w:hAnsi="Times New Roman" w:cs="Times New Roman"/>
          <w:sz w:val="24"/>
          <w:szCs w:val="24"/>
        </w:rPr>
        <w:t xml:space="preserve">and Dweck's (1995) </w:t>
      </w:r>
      <w:r w:rsidRPr="00BF6B88">
        <w:rPr>
          <w:rStyle w:val="1"/>
          <w:rFonts w:ascii="Times New Roman" w:hAnsi="Times New Roman" w:cs="Times New Roman"/>
          <w:sz w:val="24"/>
          <w:szCs w:val="24"/>
        </w:rPr>
        <w:t>adaptation of the standard measure, which substi</w:t>
      </w:r>
      <w:r w:rsidRPr="00BF6B88">
        <w:rPr>
          <w:rStyle w:val="1"/>
          <w:rFonts w:ascii="Times New Roman" w:hAnsi="Times New Roman" w:cs="Times New Roman"/>
          <w:sz w:val="24"/>
          <w:szCs w:val="24"/>
        </w:rPr>
        <w:softHyphen/>
        <w:t>tutes the term “smart” for “intelligent” (e.g., “How smart you are is something about you that you can't change very much”; a = .83).</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Ability-validation goals</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 xml:space="preserve">Ability-validation goals were measured using two items inspired by </w:t>
      </w:r>
      <w:r w:rsidRPr="00BF6B88">
        <w:rPr>
          <w:rStyle w:val="22"/>
          <w:rFonts w:ascii="Times New Roman" w:hAnsi="Times New Roman" w:cs="Times New Roman"/>
          <w:sz w:val="24"/>
          <w:szCs w:val="24"/>
        </w:rPr>
        <w:t xml:space="preserve">Grant and Dweck's (2003) </w:t>
      </w:r>
      <w:r w:rsidRPr="00BF6B88">
        <w:rPr>
          <w:rStyle w:val="1"/>
          <w:rFonts w:ascii="Times New Roman" w:hAnsi="Times New Roman" w:cs="Times New Roman"/>
          <w:sz w:val="24"/>
          <w:szCs w:val="24"/>
        </w:rPr>
        <w:t>ability-validation goal items (e.g., “1 need to do well in school to know that 1'm smart; 1 want to do a good job in school so that 1 can know for sure that 1'm smart”; a = .88). A portion of participants in this sample (n = 176) completed an alternate version of the survey that did not include these items.</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Academic achievement</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Academic achievement was measured by report card grades collect</w:t>
      </w:r>
      <w:r w:rsidRPr="00BF6B88">
        <w:rPr>
          <w:rStyle w:val="1"/>
          <w:rFonts w:ascii="Times New Roman" w:hAnsi="Times New Roman" w:cs="Times New Roman"/>
          <w:sz w:val="24"/>
          <w:szCs w:val="24"/>
        </w:rPr>
        <w:softHyphen/>
        <w:t>ed in both the fall and spring from all but a relatively small portion of participants (n = 81) whose parents did not grant access to school re</w:t>
      </w:r>
      <w:r w:rsidRPr="00BF6B88">
        <w:rPr>
          <w:rStyle w:val="1"/>
          <w:rFonts w:ascii="Times New Roman" w:hAnsi="Times New Roman" w:cs="Times New Roman"/>
          <w:sz w:val="24"/>
          <w:szCs w:val="24"/>
        </w:rPr>
        <w:softHyphen/>
        <w:t>cords. Students' grades were transformed to a standard four-point nu</w:t>
      </w:r>
      <w:r w:rsidRPr="00BF6B88">
        <w:rPr>
          <w:rStyle w:val="1"/>
          <w:rFonts w:ascii="Times New Roman" w:hAnsi="Times New Roman" w:cs="Times New Roman"/>
          <w:sz w:val="24"/>
          <w:szCs w:val="24"/>
        </w:rPr>
        <w:softHyphen/>
        <w:t>merical scale and grade point averages (GPAs) were then computed by averaging scores for language arts, math, social studies, and science.</w:t>
      </w:r>
    </w:p>
    <w:p w:rsidR="00BF6B88" w:rsidRDefault="00BF6B88" w:rsidP="00BF6B88">
      <w:pPr>
        <w:spacing w:after="0" w:line="240" w:lineRule="auto"/>
        <w:rPr>
          <w:rStyle w:val="21"/>
          <w:rFonts w:ascii="Times New Roman" w:hAnsi="Times New Roman" w:cs="Times New Roman"/>
          <w:b w:val="0"/>
          <w:bCs w:val="0"/>
          <w:sz w:val="24"/>
          <w:szCs w:val="24"/>
          <w:lang w:val="ru-RU"/>
        </w:rPr>
      </w:pPr>
      <w:bookmarkStart w:id="3" w:name="bookmark8"/>
    </w:p>
    <w:p w:rsidR="00B07910" w:rsidRPr="00BF6B88" w:rsidRDefault="00B07910" w:rsidP="00BF6B88">
      <w:pPr>
        <w:spacing w:after="0" w:line="240" w:lineRule="auto"/>
      </w:pPr>
      <w:r w:rsidRPr="00BF6B88">
        <w:rPr>
          <w:rStyle w:val="21"/>
          <w:rFonts w:ascii="Times New Roman" w:hAnsi="Times New Roman" w:cs="Times New Roman"/>
          <w:b w:val="0"/>
          <w:bCs w:val="0"/>
          <w:sz w:val="24"/>
          <w:szCs w:val="24"/>
        </w:rPr>
        <w:t>Results</w:t>
      </w:r>
      <w:bookmarkEnd w:id="3"/>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Because preliminary analyses of variance (ANOVAs) revealed no gender differences for any of the outcome variables, gender was ex</w:t>
      </w:r>
      <w:r w:rsidRPr="00BF6B88">
        <w:rPr>
          <w:rStyle w:val="1"/>
          <w:rFonts w:ascii="Times New Roman" w:hAnsi="Times New Roman" w:cs="Times New Roman"/>
          <w:sz w:val="24"/>
          <w:szCs w:val="24"/>
        </w:rPr>
        <w:softHyphen/>
        <w:t xml:space="preserve">cluded from further analyses, all </w:t>
      </w:r>
      <w:r w:rsidRPr="00BF6B88">
        <w:rPr>
          <w:rStyle w:val="af0"/>
          <w:rFonts w:ascii="Times New Roman" w:hAnsi="Times New Roman" w:cs="Times New Roman"/>
          <w:sz w:val="24"/>
          <w:szCs w:val="24"/>
        </w:rPr>
        <w:t>Fs&lt;</w:t>
      </w:r>
      <w:r w:rsidRPr="00BF6B88">
        <w:rPr>
          <w:rStyle w:val="1"/>
          <w:rFonts w:ascii="Times New Roman" w:hAnsi="Times New Roman" w:cs="Times New Roman"/>
          <w:sz w:val="24"/>
          <w:szCs w:val="24"/>
        </w:rPr>
        <w:t xml:space="preserve"> 2.5, </w:t>
      </w:r>
      <w:r w:rsidRPr="00BF6B88">
        <w:rPr>
          <w:rStyle w:val="af0"/>
          <w:rFonts w:ascii="Times New Roman" w:hAnsi="Times New Roman" w:cs="Times New Roman"/>
          <w:sz w:val="24"/>
          <w:szCs w:val="24"/>
        </w:rPr>
        <w:t>ns.</w:t>
      </w:r>
      <w:r w:rsidRPr="00BF6B88">
        <w:rPr>
          <w:rStyle w:val="1"/>
          <w:rFonts w:ascii="Times New Roman" w:hAnsi="Times New Roman" w:cs="Times New Roman"/>
          <w:sz w:val="24"/>
          <w:szCs w:val="24"/>
        </w:rPr>
        <w:t xml:space="preserve"> Descriptive statistics and correlations among variables are displayed in </w:t>
      </w:r>
      <w:r w:rsidRPr="00BF6B88">
        <w:rPr>
          <w:rStyle w:val="22"/>
          <w:rFonts w:ascii="Times New Roman" w:hAnsi="Times New Roman" w:cs="Times New Roman"/>
          <w:sz w:val="24"/>
          <w:szCs w:val="24"/>
        </w:rPr>
        <w:t>Table 1</w:t>
      </w:r>
      <w:r w:rsidRPr="00BF6B88">
        <w:rPr>
          <w:rStyle w:val="1"/>
          <w:rFonts w:ascii="Times New Roman" w:hAnsi="Times New Roman" w:cs="Times New Roman"/>
          <w:sz w:val="24"/>
          <w:szCs w:val="24"/>
        </w:rPr>
        <w:t>.</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Creating groups</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 xml:space="preserve">The difference between fall and spring levels of intrinsic motivation was used to form two groups of students: </w:t>
      </w:r>
      <w:r w:rsidRPr="00BF6B88">
        <w:rPr>
          <w:rStyle w:val="af0"/>
          <w:rFonts w:ascii="Times New Roman" w:hAnsi="Times New Roman" w:cs="Times New Roman"/>
          <w:sz w:val="24"/>
          <w:szCs w:val="24"/>
        </w:rPr>
        <w:t>decliners</w:t>
      </w:r>
      <w:r w:rsidRPr="00BF6B88">
        <w:rPr>
          <w:rStyle w:val="1"/>
          <w:rFonts w:ascii="Times New Roman" w:hAnsi="Times New Roman" w:cs="Times New Roman"/>
          <w:sz w:val="24"/>
          <w:szCs w:val="24"/>
        </w:rPr>
        <w:t xml:space="preserve"> and </w:t>
      </w:r>
      <w:r w:rsidRPr="00BF6B88">
        <w:rPr>
          <w:rStyle w:val="af0"/>
          <w:rFonts w:ascii="Times New Roman" w:hAnsi="Times New Roman" w:cs="Times New Roman"/>
          <w:sz w:val="24"/>
          <w:szCs w:val="24"/>
        </w:rPr>
        <w:t>maintainers.</w:t>
      </w:r>
      <w:r w:rsidRPr="00BF6B88">
        <w:rPr>
          <w:rStyle w:val="1"/>
          <w:rFonts w:ascii="Times New Roman" w:hAnsi="Times New Roman" w:cs="Times New Roman"/>
          <w:sz w:val="24"/>
          <w:szCs w:val="24"/>
        </w:rPr>
        <w:t xml:space="preserve"> De</w:t>
      </w:r>
      <w:r w:rsidRPr="00BF6B88">
        <w:rPr>
          <w:rStyle w:val="1"/>
          <w:rFonts w:ascii="Times New Roman" w:hAnsi="Times New Roman" w:cs="Times New Roman"/>
          <w:sz w:val="24"/>
          <w:szCs w:val="24"/>
        </w:rPr>
        <w:softHyphen/>
        <w:t xml:space="preserve">cliners (n = 277) were those students who </w:t>
      </w:r>
      <w:r w:rsidRPr="00BF6B88">
        <w:rPr>
          <w:rStyle w:val="1"/>
          <w:rFonts w:ascii="Times New Roman" w:hAnsi="Times New Roman" w:cs="Times New Roman"/>
          <w:sz w:val="24"/>
          <w:szCs w:val="24"/>
        </w:rPr>
        <w:lastRenderedPageBreak/>
        <w:t xml:space="preserve">lost more than one-half of the sample standard deviation of fall intrinsic motivation (raw score </w:t>
      </w:r>
      <w:r w:rsidRPr="00BF6B88">
        <w:rPr>
          <w:rStyle w:val="af0"/>
          <w:rFonts w:ascii="Times New Roman" w:hAnsi="Times New Roman" w:cs="Times New Roman"/>
          <w:sz w:val="24"/>
          <w:szCs w:val="24"/>
        </w:rPr>
        <w:t>A&gt;</w:t>
      </w:r>
      <w:r w:rsidRPr="00BF6B88">
        <w:rPr>
          <w:rStyle w:val="1"/>
          <w:rFonts w:ascii="Times New Roman" w:hAnsi="Times New Roman" w:cs="Times New Roman"/>
          <w:sz w:val="24"/>
          <w:szCs w:val="24"/>
        </w:rPr>
        <w:t xml:space="preserve"> .37). Maintainers (n = 428) were those students who stayed at a con</w:t>
      </w:r>
      <w:r w:rsidRPr="00BF6B88">
        <w:rPr>
          <w:rStyle w:val="1"/>
          <w:rFonts w:ascii="Times New Roman" w:hAnsi="Times New Roman" w:cs="Times New Roman"/>
          <w:sz w:val="24"/>
          <w:szCs w:val="24"/>
        </w:rPr>
        <w:softHyphen/>
        <w:t xml:space="preserve">stant level or reported increases in intrinsic motivation from fall to spring (raw score A&lt;0). Those students who did not fit in either group (n = 273) were dropped from subsequent analyses (final </w:t>
      </w:r>
      <w:r w:rsidRPr="00BF6B88">
        <w:rPr>
          <w:rStyle w:val="af0"/>
          <w:rFonts w:ascii="Times New Roman" w:hAnsi="Times New Roman" w:cs="Times New Roman"/>
          <w:sz w:val="24"/>
          <w:szCs w:val="24"/>
        </w:rPr>
        <w:t>n</w:t>
      </w:r>
      <w:r w:rsidRPr="00BF6B88">
        <w:rPr>
          <w:rStyle w:val="1"/>
          <w:rFonts w:ascii="Times New Roman" w:hAnsi="Times New Roman" w:cs="Times New Roman"/>
          <w:sz w:val="24"/>
          <w:szCs w:val="24"/>
        </w:rPr>
        <w:t xml:space="preserve"> = 705). While these groups were somewhat arbitrarily defined and a sizable por</w:t>
      </w:r>
      <w:r w:rsidRPr="00BF6B88">
        <w:rPr>
          <w:rStyle w:val="1"/>
          <w:rFonts w:ascii="Times New Roman" w:hAnsi="Times New Roman" w:cs="Times New Roman"/>
          <w:sz w:val="24"/>
          <w:szCs w:val="24"/>
        </w:rPr>
        <w:softHyphen/>
        <w:t>tion of the sample had to be sacrificed, we selected this approach in order to create distinct groups that represented conceptually clear cases of mo</w:t>
      </w:r>
      <w:r w:rsidRPr="00BF6B88">
        <w:rPr>
          <w:rStyle w:val="1"/>
          <w:rFonts w:ascii="Times New Roman" w:hAnsi="Times New Roman" w:cs="Times New Roman"/>
          <w:sz w:val="24"/>
          <w:szCs w:val="24"/>
        </w:rPr>
        <w:softHyphen/>
        <w:t>tivational decline and motivational maintenance.</w:t>
      </w:r>
      <w:r w:rsidRPr="00BF6B88">
        <w:rPr>
          <w:rStyle w:val="22"/>
          <w:rFonts w:ascii="Times New Roman" w:hAnsi="Times New Roman" w:cs="Times New Roman"/>
          <w:sz w:val="24"/>
          <w:szCs w:val="24"/>
          <w:vertAlign w:val="superscript"/>
        </w:rPr>
        <w:footnoteReference w:id="2"/>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Predicting motivational change</w:t>
      </w:r>
    </w:p>
    <w:p w:rsidR="00B07910" w:rsidRPr="00BF6B88" w:rsidRDefault="00B07910" w:rsidP="00BF6B88">
      <w:pPr>
        <w:spacing w:after="0" w:line="240" w:lineRule="auto"/>
        <w:rPr>
          <w:rStyle w:val="1"/>
          <w:rFonts w:ascii="Times New Roman" w:hAnsi="Times New Roman" w:cs="Times New Roman"/>
          <w:sz w:val="24"/>
          <w:szCs w:val="24"/>
        </w:rPr>
      </w:pPr>
      <w:r w:rsidRPr="00BF6B88">
        <w:rPr>
          <w:rStyle w:val="1"/>
          <w:rFonts w:ascii="Times New Roman" w:hAnsi="Times New Roman" w:cs="Times New Roman"/>
          <w:sz w:val="24"/>
          <w:szCs w:val="24"/>
        </w:rPr>
        <w:t xml:space="preserve">As shown in </w:t>
      </w:r>
      <w:r w:rsidRPr="00BF6B88">
        <w:rPr>
          <w:rStyle w:val="22"/>
          <w:rFonts w:ascii="Times New Roman" w:hAnsi="Times New Roman" w:cs="Times New Roman"/>
          <w:sz w:val="24"/>
          <w:szCs w:val="24"/>
        </w:rPr>
        <w:t>Table 2</w:t>
      </w:r>
      <w:r w:rsidRPr="00BF6B88">
        <w:rPr>
          <w:rStyle w:val="1"/>
          <w:rFonts w:ascii="Times New Roman" w:hAnsi="Times New Roman" w:cs="Times New Roman"/>
          <w:sz w:val="24"/>
          <w:szCs w:val="24"/>
        </w:rPr>
        <w:t>, a hierarchical logistic regression revealed that entity theory was a significant predictor of decliner versus maintainer status (</w:t>
      </w:r>
      <w:r w:rsidRPr="00BF6B88">
        <w:rPr>
          <w:rStyle w:val="1"/>
          <w:rFonts w:ascii="Times New Roman" w:hAnsi="Times New Roman" w:cs="Times New Roman"/>
          <w:sz w:val="24"/>
          <w:szCs w:val="24"/>
          <w:lang w:val="ru-RU"/>
        </w:rPr>
        <w:t>в</w:t>
      </w:r>
      <w:r w:rsidRPr="00BF6B88">
        <w:rPr>
          <w:rStyle w:val="1"/>
          <w:rFonts w:ascii="Times New Roman" w:hAnsi="Times New Roman" w:cs="Times New Roman"/>
          <w:sz w:val="24"/>
          <w:szCs w:val="24"/>
        </w:rPr>
        <w:t xml:space="preserve"> = -.12, </w:t>
      </w:r>
      <w:r w:rsidRPr="00BF6B88">
        <w:rPr>
          <w:rStyle w:val="af0"/>
          <w:rFonts w:ascii="Times New Roman" w:hAnsi="Times New Roman" w:cs="Times New Roman"/>
          <w:sz w:val="24"/>
          <w:szCs w:val="24"/>
        </w:rPr>
        <w:t>p&lt;</w:t>
      </w:r>
      <w:r w:rsidRPr="00BF6B88">
        <w:rPr>
          <w:rStyle w:val="1"/>
          <w:rFonts w:ascii="Times New Roman" w:hAnsi="Times New Roman" w:cs="Times New Roman"/>
          <w:sz w:val="24"/>
          <w:szCs w:val="24"/>
        </w:rPr>
        <w:t>.05), even after controlling for students' grade level (</w:t>
      </w:r>
      <w:r w:rsidRPr="00BF6B88">
        <w:rPr>
          <w:rStyle w:val="1"/>
          <w:rFonts w:ascii="Times New Roman" w:hAnsi="Times New Roman" w:cs="Times New Roman"/>
          <w:sz w:val="24"/>
          <w:szCs w:val="24"/>
          <w:lang w:val="ru-RU"/>
        </w:rPr>
        <w:t>в</w:t>
      </w:r>
      <w:r w:rsidRPr="00BF6B88">
        <w:rPr>
          <w:rStyle w:val="1"/>
          <w:rFonts w:ascii="Times New Roman" w:hAnsi="Times New Roman" w:cs="Times New Roman"/>
          <w:sz w:val="24"/>
          <w:szCs w:val="24"/>
        </w:rPr>
        <w:t xml:space="preserve"> = -.17, </w:t>
      </w:r>
      <w:r w:rsidRPr="00BF6B88">
        <w:rPr>
          <w:rStyle w:val="af0"/>
          <w:rFonts w:ascii="Times New Roman" w:hAnsi="Times New Roman" w:cs="Times New Roman"/>
          <w:sz w:val="24"/>
          <w:szCs w:val="24"/>
        </w:rPr>
        <w:t>p&lt;</w:t>
      </w:r>
      <w:r w:rsidRPr="00BF6B88">
        <w:rPr>
          <w:rStyle w:val="1"/>
          <w:rFonts w:ascii="Times New Roman" w:hAnsi="Times New Roman" w:cs="Times New Roman"/>
          <w:sz w:val="24"/>
          <w:szCs w:val="24"/>
        </w:rPr>
        <w:t>.005) and initial level of intrinsic motivation (</w:t>
      </w:r>
      <w:r w:rsidRPr="00BF6B88">
        <w:rPr>
          <w:rStyle w:val="1"/>
          <w:rFonts w:ascii="Times New Roman" w:hAnsi="Times New Roman" w:cs="Times New Roman"/>
          <w:sz w:val="24"/>
          <w:szCs w:val="24"/>
          <w:lang w:val="ru-RU"/>
        </w:rPr>
        <w:t>в</w:t>
      </w:r>
      <w:r w:rsidRPr="00BF6B88">
        <w:rPr>
          <w:rStyle w:val="1"/>
          <w:rFonts w:ascii="Times New Roman" w:hAnsi="Times New Roman" w:cs="Times New Roman"/>
          <w:sz w:val="24"/>
          <w:szCs w:val="24"/>
        </w:rPr>
        <w:t xml:space="preserve"> = —1.18, </w:t>
      </w:r>
      <w:r w:rsidRPr="00BF6B88">
        <w:rPr>
          <w:rStyle w:val="af0"/>
          <w:rFonts w:ascii="Times New Roman" w:hAnsi="Times New Roman" w:cs="Times New Roman"/>
          <w:sz w:val="24"/>
          <w:szCs w:val="24"/>
        </w:rPr>
        <w:t>p&lt;</w:t>
      </w:r>
      <w:r w:rsidRPr="00BF6B88">
        <w:rPr>
          <w:rStyle w:val="1"/>
          <w:rFonts w:ascii="Times New Roman" w:hAnsi="Times New Roman" w:cs="Times New Roman"/>
          <w:sz w:val="24"/>
          <w:szCs w:val="24"/>
        </w:rPr>
        <w:t xml:space="preserve">.001). Decliners (M = 3.31, </w:t>
      </w:r>
      <w:r w:rsidRPr="00BF6B88">
        <w:rPr>
          <w:rStyle w:val="af0"/>
          <w:rFonts w:ascii="Times New Roman" w:hAnsi="Times New Roman" w:cs="Times New Roman"/>
          <w:sz w:val="24"/>
          <w:szCs w:val="24"/>
        </w:rPr>
        <w:t>SD</w:t>
      </w:r>
      <w:r w:rsidRPr="00BF6B88">
        <w:rPr>
          <w:rStyle w:val="1"/>
          <w:rFonts w:ascii="Times New Roman" w:hAnsi="Times New Roman" w:cs="Times New Roman"/>
          <w:sz w:val="24"/>
          <w:szCs w:val="24"/>
        </w:rPr>
        <w:t xml:space="preserve"> =1.44) endorsed an entity theory to a greater extent than did maintainers (M = 3.09, </w:t>
      </w:r>
      <w:r w:rsidRPr="00BF6B88">
        <w:rPr>
          <w:rStyle w:val="af0"/>
          <w:rFonts w:ascii="Times New Roman" w:hAnsi="Times New Roman" w:cs="Times New Roman"/>
          <w:sz w:val="24"/>
          <w:szCs w:val="24"/>
        </w:rPr>
        <w:t>SD</w:t>
      </w:r>
      <w:r w:rsidRPr="00BF6B88">
        <w:rPr>
          <w:rStyle w:val="1"/>
          <w:rFonts w:ascii="Times New Roman" w:hAnsi="Times New Roman" w:cs="Times New Roman"/>
          <w:sz w:val="24"/>
          <w:szCs w:val="24"/>
        </w:rPr>
        <w:t xml:space="preserve"> =1.33), as shown in </w:t>
      </w:r>
      <w:r w:rsidRPr="00BF6B88">
        <w:rPr>
          <w:rStyle w:val="22"/>
          <w:rFonts w:ascii="Times New Roman" w:hAnsi="Times New Roman" w:cs="Times New Roman"/>
          <w:sz w:val="24"/>
          <w:szCs w:val="24"/>
        </w:rPr>
        <w:t>Fig. 1</w:t>
      </w:r>
      <w:r w:rsidRPr="00BF6B88">
        <w:rPr>
          <w:rStyle w:val="1"/>
          <w:rFonts w:ascii="Times New Roman" w:hAnsi="Times New Roman" w:cs="Times New Roman"/>
          <w:sz w:val="24"/>
          <w:szCs w:val="24"/>
        </w:rPr>
        <w:t>.</w:t>
      </w:r>
      <w:r w:rsidRPr="00BF6B88">
        <w:rPr>
          <w:rStyle w:val="22"/>
          <w:rFonts w:ascii="Times New Roman" w:hAnsi="Times New Roman" w:cs="Times New Roman"/>
          <w:sz w:val="24"/>
          <w:szCs w:val="24"/>
          <w:vertAlign w:val="superscript"/>
        </w:rPr>
        <w:footnoteReference w:id="3"/>
      </w:r>
      <w:r w:rsidRPr="00BF6B88">
        <w:rPr>
          <w:rStyle w:val="22"/>
          <w:rFonts w:ascii="Times New Roman" w:hAnsi="Times New Roman" w:cs="Times New Roman"/>
          <w:sz w:val="24"/>
          <w:szCs w:val="24"/>
        </w:rPr>
        <w:t xml:space="preserve"> </w:t>
      </w:r>
      <w:r w:rsidRPr="00BF6B88">
        <w:rPr>
          <w:rStyle w:val="1"/>
          <w:rFonts w:ascii="Times New Roman" w:hAnsi="Times New Roman" w:cs="Times New Roman"/>
          <w:sz w:val="24"/>
          <w:szCs w:val="24"/>
        </w:rPr>
        <w:t>A third step in the regression was initially included to test if grade level interacted with entity theory; it was not significant (</w:t>
      </w:r>
      <w:r w:rsidRPr="00BF6B88">
        <w:rPr>
          <w:rStyle w:val="1"/>
          <w:rFonts w:ascii="Times New Roman" w:hAnsi="Times New Roman" w:cs="Times New Roman"/>
          <w:sz w:val="24"/>
          <w:szCs w:val="24"/>
          <w:lang w:val="ru-RU"/>
        </w:rPr>
        <w:t>в</w:t>
      </w:r>
      <w:r w:rsidRPr="00BF6B88">
        <w:rPr>
          <w:rStyle w:val="1"/>
          <w:rFonts w:ascii="Times New Roman" w:hAnsi="Times New Roman" w:cs="Times New Roman"/>
          <w:sz w:val="24"/>
          <w:szCs w:val="24"/>
        </w:rPr>
        <w:t xml:space="preserve"> = —.01, </w:t>
      </w:r>
      <w:r w:rsidRPr="00BF6B88">
        <w:rPr>
          <w:rStyle w:val="af0"/>
          <w:rFonts w:ascii="Times New Roman" w:hAnsi="Times New Roman" w:cs="Times New Roman"/>
          <w:sz w:val="24"/>
          <w:szCs w:val="24"/>
        </w:rPr>
        <w:t>ns)</w:t>
      </w:r>
      <w:r w:rsidRPr="00BF6B88">
        <w:rPr>
          <w:rStyle w:val="1"/>
          <w:rFonts w:ascii="Times New Roman" w:hAnsi="Times New Roman" w:cs="Times New Roman"/>
          <w:sz w:val="24"/>
          <w:szCs w:val="24"/>
        </w:rPr>
        <w:t xml:space="preserve"> and therefore was dropped from the final model.</w:t>
      </w:r>
    </w:p>
    <w:p w:rsidR="00B07910" w:rsidRPr="00BF6B88" w:rsidRDefault="00B07910" w:rsidP="00BF6B88">
      <w:pPr>
        <w:spacing w:after="0" w:line="240" w:lineRule="auto"/>
      </w:pPr>
      <w:r w:rsidRPr="00BF6B88">
        <w:rPr>
          <w:noProof/>
        </w:rPr>
        <w:drawing>
          <wp:inline distT="0" distB="0" distL="0" distR="0" wp14:anchorId="7FC02992" wp14:editId="0A07CA84">
            <wp:extent cx="2929890" cy="2009140"/>
            <wp:effectExtent l="0" t="0" r="0" b="0"/>
            <wp:docPr id="2" name="Рисунок 2" descr="C:\Users\Irina\AppData\Local\Temp\FineReader11\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ina\AppData\Local\Temp\FineReader11\media\image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9890" cy="2009140"/>
                    </a:xfrm>
                    <a:prstGeom prst="rect">
                      <a:avLst/>
                    </a:prstGeom>
                    <a:noFill/>
                    <a:ln>
                      <a:noFill/>
                    </a:ln>
                  </pic:spPr>
                </pic:pic>
              </a:graphicData>
            </a:graphic>
          </wp:inline>
        </w:drawing>
      </w:r>
    </w:p>
    <w:p w:rsidR="00B07910" w:rsidRPr="00BF6B88" w:rsidRDefault="00B07910" w:rsidP="00BF6B88">
      <w:pPr>
        <w:spacing w:after="0" w:line="240" w:lineRule="auto"/>
        <w:rPr>
          <w:lang w:val="en-US"/>
        </w:rPr>
      </w:pPr>
      <w:r w:rsidRPr="00BF6B88">
        <w:rPr>
          <w:rStyle w:val="af5"/>
          <w:rFonts w:ascii="Times New Roman" w:hAnsi="Times New Roman" w:cs="Times New Roman"/>
          <w:sz w:val="24"/>
          <w:szCs w:val="24"/>
        </w:rPr>
        <w:lastRenderedPageBreak/>
        <w:t xml:space="preserve">Fig. 1. </w:t>
      </w:r>
      <w:r w:rsidRPr="00BF6B88">
        <w:rPr>
          <w:rStyle w:val="af6"/>
          <w:rFonts w:ascii="Times New Roman" w:hAnsi="Times New Roman" w:cs="Times New Roman"/>
          <w:sz w:val="24"/>
          <w:szCs w:val="24"/>
        </w:rPr>
        <w:t>Levels of entity theory and ability-validation goals endorsed in the fall by decliners and maintainers.</w:t>
      </w:r>
    </w:p>
    <w:p w:rsidR="00B07910" w:rsidRPr="00BF6B88" w:rsidRDefault="00B07910" w:rsidP="00BF6B88">
      <w:pPr>
        <w:spacing w:after="0" w:line="240" w:lineRule="auto"/>
        <w:rPr>
          <w:lang w:val="en-US"/>
        </w:rPr>
      </w:pPr>
    </w:p>
    <w:p w:rsidR="00B07910" w:rsidRPr="00BF6B88" w:rsidRDefault="00B07910" w:rsidP="00BF6B88">
      <w:pPr>
        <w:spacing w:after="0" w:line="240" w:lineRule="auto"/>
      </w:pPr>
      <w:r w:rsidRPr="00BF6B88">
        <w:rPr>
          <w:rStyle w:val="80"/>
          <w:rFonts w:ascii="Times New Roman" w:hAnsi="Times New Roman" w:cs="Times New Roman"/>
          <w:sz w:val="24"/>
          <w:szCs w:val="24"/>
        </w:rPr>
        <w:t>Mediation analysis</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 xml:space="preserve">To assess if endorsement of ability-validation goals mediated the relationship between entity theory and decliner versus maintainer status, a simple mediation analysis was conducted, as shown in </w:t>
      </w:r>
      <w:r w:rsidRPr="00BF6B88">
        <w:rPr>
          <w:rStyle w:val="22"/>
          <w:rFonts w:ascii="Times New Roman" w:hAnsi="Times New Roman" w:cs="Times New Roman"/>
          <w:sz w:val="24"/>
          <w:szCs w:val="24"/>
        </w:rPr>
        <w:t>Fig. 2</w:t>
      </w:r>
      <w:r w:rsidRPr="00BF6B88">
        <w:rPr>
          <w:rStyle w:val="1"/>
          <w:rFonts w:ascii="Times New Roman" w:hAnsi="Times New Roman" w:cs="Times New Roman"/>
          <w:sz w:val="24"/>
          <w:szCs w:val="24"/>
        </w:rPr>
        <w:t>. In line with the requirements of a full mediation (</w:t>
      </w:r>
      <w:r w:rsidRPr="00BF6B88">
        <w:rPr>
          <w:rStyle w:val="22"/>
          <w:rFonts w:ascii="Times New Roman" w:hAnsi="Times New Roman" w:cs="Times New Roman"/>
          <w:sz w:val="24"/>
          <w:szCs w:val="24"/>
        </w:rPr>
        <w:t>Baron &amp; Kenny, 1986</w:t>
      </w:r>
      <w:r w:rsidRPr="00BF6B88">
        <w:rPr>
          <w:rStyle w:val="1"/>
          <w:rFonts w:ascii="Times New Roman" w:hAnsi="Times New Roman" w:cs="Times New Roman"/>
          <w:sz w:val="24"/>
          <w:szCs w:val="24"/>
        </w:rPr>
        <w:t>), entity beliefs predicted both decliner versus maintain</w:t>
      </w:r>
      <w:r w:rsidRPr="00BF6B88">
        <w:rPr>
          <w:rStyle w:val="1"/>
          <w:rFonts w:ascii="Times New Roman" w:hAnsi="Times New Roman" w:cs="Times New Roman"/>
          <w:sz w:val="24"/>
          <w:szCs w:val="24"/>
        </w:rPr>
        <w:softHyphen/>
        <w:t>er status (</w:t>
      </w:r>
      <w:r w:rsidRPr="00BF6B88">
        <w:rPr>
          <w:rStyle w:val="1"/>
          <w:rFonts w:ascii="Times New Roman" w:hAnsi="Times New Roman" w:cs="Times New Roman"/>
          <w:sz w:val="24"/>
          <w:szCs w:val="24"/>
          <w:lang w:val="ru-RU"/>
        </w:rPr>
        <w:t>в</w:t>
      </w:r>
      <w:r w:rsidRPr="00BF6B88">
        <w:rPr>
          <w:rStyle w:val="1"/>
          <w:rFonts w:ascii="Times New Roman" w:hAnsi="Times New Roman" w:cs="Times New Roman"/>
          <w:sz w:val="24"/>
          <w:szCs w:val="24"/>
        </w:rPr>
        <w:t xml:space="preserve"> = -.12, </w:t>
      </w:r>
      <w:r w:rsidRPr="00BF6B88">
        <w:rPr>
          <w:rStyle w:val="af0"/>
          <w:rFonts w:ascii="Times New Roman" w:hAnsi="Times New Roman" w:cs="Times New Roman"/>
          <w:sz w:val="24"/>
          <w:szCs w:val="24"/>
        </w:rPr>
        <w:t>p&lt;</w:t>
      </w:r>
      <w:r w:rsidRPr="00BF6B88">
        <w:rPr>
          <w:rStyle w:val="1"/>
          <w:rFonts w:ascii="Times New Roman" w:hAnsi="Times New Roman" w:cs="Times New Roman"/>
          <w:sz w:val="24"/>
          <w:szCs w:val="24"/>
        </w:rPr>
        <w:t>.05) and ability-validation goals (</w:t>
      </w:r>
      <w:r w:rsidRPr="00BF6B88">
        <w:rPr>
          <w:rStyle w:val="1"/>
          <w:rFonts w:ascii="Times New Roman" w:hAnsi="Times New Roman" w:cs="Times New Roman"/>
          <w:sz w:val="24"/>
          <w:szCs w:val="24"/>
          <w:lang w:val="ru-RU"/>
        </w:rPr>
        <w:t>в</w:t>
      </w:r>
      <w:r w:rsidRPr="00BF6B88">
        <w:rPr>
          <w:rStyle w:val="1"/>
          <w:rFonts w:ascii="Times New Roman" w:hAnsi="Times New Roman" w:cs="Times New Roman"/>
          <w:sz w:val="24"/>
          <w:szCs w:val="24"/>
        </w:rPr>
        <w:t xml:space="preserve"> =.21, </w:t>
      </w:r>
      <w:r w:rsidRPr="00BF6B88">
        <w:rPr>
          <w:rStyle w:val="af0"/>
          <w:rFonts w:ascii="Times New Roman" w:hAnsi="Times New Roman" w:cs="Times New Roman"/>
          <w:sz w:val="24"/>
          <w:szCs w:val="24"/>
        </w:rPr>
        <w:t>p &lt;</w:t>
      </w:r>
      <w:r w:rsidRPr="00BF6B88">
        <w:rPr>
          <w:rStyle w:val="1"/>
          <w:rFonts w:ascii="Times New Roman" w:hAnsi="Times New Roman" w:cs="Times New Roman"/>
          <w:sz w:val="24"/>
          <w:szCs w:val="24"/>
        </w:rPr>
        <w:t xml:space="preserve"> .001). Ability-validation goals were also significantly related to de</w:t>
      </w:r>
      <w:r w:rsidRPr="00BF6B88">
        <w:rPr>
          <w:rStyle w:val="1"/>
          <w:rFonts w:ascii="Times New Roman" w:hAnsi="Times New Roman" w:cs="Times New Roman"/>
          <w:sz w:val="24"/>
          <w:szCs w:val="24"/>
        </w:rPr>
        <w:softHyphen/>
        <w:t>cliner versus maintainer status (</w:t>
      </w:r>
      <w:r w:rsidRPr="00BF6B88">
        <w:rPr>
          <w:rStyle w:val="1"/>
          <w:rFonts w:ascii="Times New Roman" w:hAnsi="Times New Roman" w:cs="Times New Roman"/>
          <w:sz w:val="24"/>
          <w:szCs w:val="24"/>
          <w:lang w:val="ru-RU"/>
        </w:rPr>
        <w:t>в</w:t>
      </w:r>
      <w:r w:rsidRPr="00BF6B88">
        <w:rPr>
          <w:rStyle w:val="1"/>
          <w:rFonts w:ascii="Times New Roman" w:hAnsi="Times New Roman" w:cs="Times New Roman"/>
          <w:sz w:val="24"/>
          <w:szCs w:val="24"/>
        </w:rPr>
        <w:t xml:space="preserve"> = -.24, </w:t>
      </w:r>
      <w:r w:rsidRPr="00BF6B88">
        <w:rPr>
          <w:rStyle w:val="af0"/>
          <w:rFonts w:ascii="Times New Roman" w:hAnsi="Times New Roman" w:cs="Times New Roman"/>
          <w:sz w:val="24"/>
          <w:szCs w:val="24"/>
        </w:rPr>
        <w:t>p&lt;</w:t>
      </w:r>
      <w:r w:rsidRPr="00BF6B88">
        <w:rPr>
          <w:rStyle w:val="1"/>
          <w:rFonts w:ascii="Times New Roman" w:hAnsi="Times New Roman" w:cs="Times New Roman"/>
          <w:sz w:val="24"/>
          <w:szCs w:val="24"/>
        </w:rPr>
        <w:t>.005). Finally, after con</w:t>
      </w:r>
      <w:r w:rsidRPr="00BF6B88">
        <w:rPr>
          <w:rStyle w:val="1"/>
          <w:rFonts w:ascii="Times New Roman" w:hAnsi="Times New Roman" w:cs="Times New Roman"/>
          <w:sz w:val="24"/>
          <w:szCs w:val="24"/>
        </w:rPr>
        <w:softHyphen/>
        <w:t>trolling for students' endorsement of ability-validation goals, the direct effect of entity beliefs on decliner versus maintainer status was no longer significant (</w:t>
      </w:r>
      <w:r w:rsidRPr="00BF6B88">
        <w:rPr>
          <w:rStyle w:val="1"/>
          <w:rFonts w:ascii="Times New Roman" w:hAnsi="Times New Roman" w:cs="Times New Roman"/>
          <w:sz w:val="24"/>
          <w:szCs w:val="24"/>
          <w:lang w:val="ru-RU"/>
        </w:rPr>
        <w:t>в</w:t>
      </w:r>
      <w:r w:rsidRPr="00BF6B88">
        <w:rPr>
          <w:rStyle w:val="1"/>
          <w:rFonts w:ascii="Times New Roman" w:hAnsi="Times New Roman" w:cs="Times New Roman"/>
          <w:sz w:val="24"/>
          <w:szCs w:val="24"/>
        </w:rPr>
        <w:t xml:space="preserve"> = -.08, </w:t>
      </w:r>
      <w:r w:rsidRPr="00BF6B88">
        <w:rPr>
          <w:rStyle w:val="af0"/>
          <w:rFonts w:ascii="Times New Roman" w:hAnsi="Times New Roman" w:cs="Times New Roman"/>
          <w:sz w:val="24"/>
          <w:szCs w:val="24"/>
        </w:rPr>
        <w:t>ns.),</w:t>
      </w:r>
      <w:r w:rsidRPr="00BF6B88">
        <w:rPr>
          <w:rStyle w:val="1"/>
          <w:rFonts w:ascii="Times New Roman" w:hAnsi="Times New Roman" w:cs="Times New Roman"/>
          <w:sz w:val="24"/>
          <w:szCs w:val="24"/>
        </w:rPr>
        <w:t xml:space="preserve"> indicating a full mediation. </w:t>
      </w:r>
      <w:r w:rsidRPr="00BF6B88">
        <w:rPr>
          <w:rStyle w:val="22"/>
          <w:rFonts w:ascii="Times New Roman" w:hAnsi="Times New Roman" w:cs="Times New Roman"/>
          <w:sz w:val="24"/>
          <w:szCs w:val="24"/>
        </w:rPr>
        <w:t xml:space="preserve">Sobel's (1982) </w:t>
      </w:r>
      <w:r w:rsidRPr="00BF6B88">
        <w:rPr>
          <w:rStyle w:val="1"/>
          <w:rFonts w:ascii="Times New Roman" w:hAnsi="Times New Roman" w:cs="Times New Roman"/>
          <w:sz w:val="24"/>
          <w:szCs w:val="24"/>
        </w:rPr>
        <w:t xml:space="preserve">test verified that this reduction was significant, </w:t>
      </w:r>
      <w:r w:rsidRPr="00BF6B88">
        <w:rPr>
          <w:rStyle w:val="af0"/>
          <w:rFonts w:ascii="Times New Roman" w:hAnsi="Times New Roman" w:cs="Times New Roman"/>
          <w:sz w:val="24"/>
          <w:szCs w:val="24"/>
        </w:rPr>
        <w:t>Z</w:t>
      </w:r>
      <w:r w:rsidRPr="00BF6B88">
        <w:rPr>
          <w:rStyle w:val="1"/>
          <w:rFonts w:ascii="Times New Roman" w:hAnsi="Times New Roman" w:cs="Times New Roman"/>
          <w:sz w:val="24"/>
          <w:szCs w:val="24"/>
        </w:rPr>
        <w:t xml:space="preserve"> = — 2.74, </w:t>
      </w:r>
      <w:r w:rsidRPr="00BF6B88">
        <w:rPr>
          <w:rStyle w:val="af0"/>
          <w:rFonts w:ascii="Times New Roman" w:hAnsi="Times New Roman" w:cs="Times New Roman"/>
          <w:sz w:val="24"/>
          <w:szCs w:val="24"/>
        </w:rPr>
        <w:t>p&lt;</w:t>
      </w:r>
      <w:r w:rsidRPr="00BF6B88">
        <w:rPr>
          <w:rStyle w:val="1"/>
          <w:rFonts w:ascii="Times New Roman" w:hAnsi="Times New Roman" w:cs="Times New Roman"/>
          <w:sz w:val="24"/>
          <w:szCs w:val="24"/>
        </w:rPr>
        <w:t>.01, and a bootstrapping model (</w:t>
      </w:r>
      <w:r w:rsidRPr="00BF6B88">
        <w:rPr>
          <w:rStyle w:val="22"/>
          <w:rFonts w:ascii="Times New Roman" w:hAnsi="Times New Roman" w:cs="Times New Roman"/>
          <w:sz w:val="24"/>
          <w:szCs w:val="24"/>
        </w:rPr>
        <w:t>Preacher &amp; Hayes, 2004</w:t>
      </w:r>
      <w:r w:rsidRPr="00BF6B88">
        <w:rPr>
          <w:rStyle w:val="1"/>
          <w:rFonts w:ascii="Times New Roman" w:hAnsi="Times New Roman" w:cs="Times New Roman"/>
          <w:sz w:val="24"/>
          <w:szCs w:val="24"/>
        </w:rPr>
        <w:t>) further confirmed this effect (95% confidence interval of —.09 to</w:t>
      </w:r>
    </w:p>
    <w:p w:rsidR="00B07910" w:rsidRPr="00BF6B88" w:rsidRDefault="00B07910" w:rsidP="00BF6B88">
      <w:pPr>
        <w:spacing w:after="0" w:line="240" w:lineRule="auto"/>
      </w:pPr>
      <w:r w:rsidRPr="00BF6B88">
        <w:rPr>
          <w:rStyle w:val="1"/>
          <w:rFonts w:ascii="Times New Roman" w:hAnsi="Times New Roman" w:cs="Times New Roman"/>
          <w:sz w:val="24"/>
          <w:szCs w:val="24"/>
        </w:rPr>
        <w:t>-.02).</w:t>
      </w:r>
    </w:p>
    <w:p w:rsidR="00BF6B88" w:rsidRDefault="00BF6B88" w:rsidP="00BF6B88">
      <w:pPr>
        <w:spacing w:after="0" w:line="240" w:lineRule="auto"/>
        <w:rPr>
          <w:rStyle w:val="80"/>
          <w:rFonts w:ascii="Times New Roman" w:hAnsi="Times New Roman" w:cs="Times New Roman"/>
          <w:sz w:val="24"/>
          <w:szCs w:val="24"/>
          <w:lang w:val="ru-RU"/>
        </w:rPr>
      </w:pPr>
    </w:p>
    <w:p w:rsidR="00B07910" w:rsidRPr="00BF6B88" w:rsidRDefault="00B07910" w:rsidP="00BF6B88">
      <w:pPr>
        <w:spacing w:after="0" w:line="240" w:lineRule="auto"/>
      </w:pPr>
      <w:r w:rsidRPr="00BF6B88">
        <w:rPr>
          <w:rStyle w:val="80"/>
          <w:rFonts w:ascii="Times New Roman" w:hAnsi="Times New Roman" w:cs="Times New Roman"/>
          <w:sz w:val="24"/>
          <w:szCs w:val="24"/>
        </w:rPr>
        <w:t>Academic achievement</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Finally, in order to examine the relationship between decliner ver</w:t>
      </w:r>
      <w:r w:rsidRPr="00BF6B88">
        <w:rPr>
          <w:rStyle w:val="1"/>
          <w:rFonts w:ascii="Times New Roman" w:hAnsi="Times New Roman" w:cs="Times New Roman"/>
          <w:sz w:val="24"/>
          <w:szCs w:val="24"/>
        </w:rPr>
        <w:softHyphen/>
        <w:t xml:space="preserve">sus maintainer status and achievement, we conducted a one way analysis of covariance (ANCOVA) with change status as the predictor variable and spring GPA as the outcome variable, controlling for fall intrinsic motivation and fall GPA. As expected, decliners (M = 2.93, </w:t>
      </w:r>
      <w:r w:rsidRPr="00BF6B88">
        <w:rPr>
          <w:rStyle w:val="af0"/>
          <w:rFonts w:ascii="Times New Roman" w:hAnsi="Times New Roman" w:cs="Times New Roman"/>
          <w:sz w:val="24"/>
          <w:szCs w:val="24"/>
        </w:rPr>
        <w:t>SD</w:t>
      </w:r>
      <w:r w:rsidRPr="00BF6B88">
        <w:rPr>
          <w:rStyle w:val="1"/>
          <w:rFonts w:ascii="Times New Roman" w:hAnsi="Times New Roman" w:cs="Times New Roman"/>
          <w:sz w:val="24"/>
          <w:szCs w:val="24"/>
        </w:rPr>
        <w:t xml:space="preserve"> = .94) were significantly less academically successful than main</w:t>
      </w:r>
      <w:r w:rsidRPr="00BF6B88">
        <w:rPr>
          <w:rStyle w:val="1"/>
          <w:rFonts w:ascii="Times New Roman" w:hAnsi="Times New Roman" w:cs="Times New Roman"/>
          <w:sz w:val="24"/>
          <w:szCs w:val="24"/>
        </w:rPr>
        <w:softHyphen/>
        <w:t xml:space="preserve">tainers (M = 3.16, </w:t>
      </w:r>
      <w:r w:rsidRPr="00BF6B88">
        <w:rPr>
          <w:rStyle w:val="af0"/>
          <w:rFonts w:ascii="Times New Roman" w:hAnsi="Times New Roman" w:cs="Times New Roman"/>
          <w:sz w:val="24"/>
          <w:szCs w:val="24"/>
        </w:rPr>
        <w:t>SD</w:t>
      </w:r>
      <w:r w:rsidRPr="00BF6B88">
        <w:rPr>
          <w:rStyle w:val="1"/>
          <w:rFonts w:ascii="Times New Roman" w:hAnsi="Times New Roman" w:cs="Times New Roman"/>
          <w:sz w:val="24"/>
          <w:szCs w:val="24"/>
        </w:rPr>
        <w:t xml:space="preserve"> = .83), F(1, 645) =20.91, </w:t>
      </w:r>
      <w:r w:rsidRPr="00BF6B88">
        <w:rPr>
          <w:rStyle w:val="af0"/>
          <w:rFonts w:ascii="Times New Roman" w:hAnsi="Times New Roman" w:cs="Times New Roman"/>
          <w:sz w:val="24"/>
          <w:szCs w:val="24"/>
        </w:rPr>
        <w:t>p&lt;</w:t>
      </w:r>
      <w:r w:rsidRPr="00BF6B88">
        <w:rPr>
          <w:rStyle w:val="1"/>
          <w:rFonts w:ascii="Times New Roman" w:hAnsi="Times New Roman" w:cs="Times New Roman"/>
          <w:sz w:val="24"/>
          <w:szCs w:val="24"/>
        </w:rPr>
        <w:t xml:space="preserve">.001, </w:t>
      </w:r>
      <w:r w:rsidRPr="00BF6B88">
        <w:rPr>
          <w:rStyle w:val="af0"/>
          <w:rFonts w:ascii="Times New Roman" w:hAnsi="Times New Roman" w:cs="Times New Roman"/>
          <w:sz w:val="24"/>
          <w:szCs w:val="24"/>
        </w:rPr>
        <w:t>vp?</w:t>
      </w:r>
      <w:r w:rsidRPr="00BF6B88">
        <w:rPr>
          <w:rStyle w:val="1"/>
          <w:rFonts w:ascii="Times New Roman" w:hAnsi="Times New Roman" w:cs="Times New Roman"/>
          <w:sz w:val="24"/>
          <w:szCs w:val="24"/>
        </w:rPr>
        <w:t xml:space="preserve"> = .03. The same pattern of results was found when not controlling for initial level of intrinsic motivation, F(1, 645) = 10.43, </w:t>
      </w:r>
      <w:r w:rsidRPr="00BF6B88">
        <w:rPr>
          <w:rStyle w:val="af0"/>
          <w:rFonts w:ascii="Times New Roman" w:hAnsi="Times New Roman" w:cs="Times New Roman"/>
          <w:sz w:val="24"/>
          <w:szCs w:val="24"/>
        </w:rPr>
        <w:t>p &lt;</w:t>
      </w:r>
      <w:r w:rsidRPr="00BF6B88">
        <w:rPr>
          <w:rStyle w:val="1"/>
          <w:rFonts w:ascii="Times New Roman" w:hAnsi="Times New Roman" w:cs="Times New Roman"/>
          <w:sz w:val="24"/>
          <w:szCs w:val="24"/>
        </w:rPr>
        <w:t xml:space="preserve">.001, </w:t>
      </w:r>
      <w:r w:rsidRPr="00BF6B88">
        <w:rPr>
          <w:rStyle w:val="af0"/>
          <w:rFonts w:ascii="Times New Roman" w:hAnsi="Times New Roman" w:cs="Times New Roman"/>
          <w:sz w:val="24"/>
          <w:szCs w:val="24"/>
        </w:rPr>
        <w:t>r\p</w:t>
      </w:r>
      <w:r w:rsidRPr="00BF6B88">
        <w:rPr>
          <w:rStyle w:val="af0"/>
          <w:rFonts w:ascii="Times New Roman" w:hAnsi="Times New Roman" w:cs="Times New Roman"/>
          <w:sz w:val="24"/>
          <w:szCs w:val="24"/>
          <w:vertAlign w:val="superscript"/>
        </w:rPr>
        <w:t>2</w:t>
      </w:r>
      <w:r w:rsidRPr="00BF6B88">
        <w:rPr>
          <w:rStyle w:val="1"/>
          <w:rFonts w:ascii="Times New Roman" w:hAnsi="Times New Roman" w:cs="Times New Roman"/>
          <w:sz w:val="24"/>
          <w:szCs w:val="24"/>
        </w:rPr>
        <w:t xml:space="preserve"> = .02.</w:t>
      </w:r>
    </w:p>
    <w:p w:rsidR="00BF6B88" w:rsidRDefault="00BF6B88" w:rsidP="00BF6B88">
      <w:pPr>
        <w:spacing w:after="0" w:line="240" w:lineRule="auto"/>
        <w:rPr>
          <w:rStyle w:val="21"/>
          <w:rFonts w:ascii="Times New Roman" w:hAnsi="Times New Roman" w:cs="Times New Roman"/>
          <w:b w:val="0"/>
          <w:bCs w:val="0"/>
          <w:sz w:val="24"/>
          <w:szCs w:val="24"/>
          <w:lang w:val="ru-RU"/>
        </w:rPr>
      </w:pPr>
      <w:bookmarkStart w:id="4" w:name="bookmark10"/>
    </w:p>
    <w:p w:rsidR="00B07910" w:rsidRPr="00BF6B88" w:rsidRDefault="00B07910" w:rsidP="00BF6B88">
      <w:pPr>
        <w:spacing w:after="0" w:line="240" w:lineRule="auto"/>
      </w:pPr>
      <w:r w:rsidRPr="00BF6B88">
        <w:rPr>
          <w:rStyle w:val="21"/>
          <w:rFonts w:ascii="Times New Roman" w:hAnsi="Times New Roman" w:cs="Times New Roman"/>
          <w:b w:val="0"/>
          <w:bCs w:val="0"/>
          <w:sz w:val="24"/>
          <w:szCs w:val="24"/>
        </w:rPr>
        <w:t>Discussion</w:t>
      </w:r>
      <w:bookmarkEnd w:id="4"/>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The present study begins to address an essential question for both researchers and practitioners: What differentiates those who lose in</w:t>
      </w:r>
      <w:r w:rsidRPr="00BF6B88">
        <w:rPr>
          <w:rStyle w:val="1"/>
          <w:rFonts w:ascii="Times New Roman" w:hAnsi="Times New Roman" w:cs="Times New Roman"/>
          <w:sz w:val="24"/>
          <w:szCs w:val="24"/>
        </w:rPr>
        <w:softHyphen/>
        <w:t xml:space="preserve">trinsic motivation from those who are able to maintain it? It appears that two key factors are children's beliefs about the </w:t>
      </w:r>
      <w:r w:rsidRPr="00BF6B88">
        <w:rPr>
          <w:rStyle w:val="1"/>
          <w:rFonts w:ascii="Times New Roman" w:hAnsi="Times New Roman" w:cs="Times New Roman"/>
          <w:sz w:val="24"/>
          <w:szCs w:val="24"/>
        </w:rPr>
        <w:lastRenderedPageBreak/>
        <w:t>malleability of intel</w:t>
      </w:r>
      <w:r w:rsidRPr="00BF6B88">
        <w:rPr>
          <w:rStyle w:val="1"/>
          <w:rFonts w:ascii="Times New Roman" w:hAnsi="Times New Roman" w:cs="Times New Roman"/>
          <w:sz w:val="24"/>
          <w:szCs w:val="24"/>
        </w:rPr>
        <w:softHyphen/>
        <w:t>ligence and their tendency seek personal validation through school- work. Indeed, students who experienced motivational declines were more likely to have previously endorsed an entity theory of intelligence and approached their schoolwork as a means for validating their ability than were those who maintained levels of intrinsic motivation over the course of a school year. These findings are in line with previous litera</w:t>
      </w:r>
      <w:r w:rsidRPr="00BF6B88">
        <w:rPr>
          <w:rStyle w:val="1"/>
          <w:rFonts w:ascii="Times New Roman" w:hAnsi="Times New Roman" w:cs="Times New Roman"/>
          <w:sz w:val="24"/>
          <w:szCs w:val="24"/>
        </w:rPr>
        <w:softHyphen/>
        <w:t>ture demonstrating that the beliefs students hold about intelligence af</w:t>
      </w:r>
      <w:r w:rsidRPr="00BF6B88">
        <w:rPr>
          <w:rStyle w:val="1"/>
          <w:rFonts w:ascii="Times New Roman" w:hAnsi="Times New Roman" w:cs="Times New Roman"/>
          <w:sz w:val="24"/>
          <w:szCs w:val="24"/>
        </w:rPr>
        <w:softHyphen/>
        <w:t>fect their classroom motivation (</w:t>
      </w:r>
      <w:r w:rsidRPr="00BF6B88">
        <w:rPr>
          <w:rStyle w:val="22"/>
          <w:rFonts w:ascii="Times New Roman" w:hAnsi="Times New Roman" w:cs="Times New Roman"/>
          <w:sz w:val="24"/>
          <w:szCs w:val="24"/>
        </w:rPr>
        <w:t>Cury et al., 2006; Dweck, 1999; Stipek &amp; Gralinski, 1996</w:t>
      </w:r>
      <w:r w:rsidRPr="00BF6B88">
        <w:rPr>
          <w:rStyle w:val="1"/>
          <w:rFonts w:ascii="Times New Roman" w:hAnsi="Times New Roman" w:cs="Times New Roman"/>
          <w:sz w:val="24"/>
          <w:szCs w:val="24"/>
        </w:rPr>
        <w:t>) but go one step beyond by documenting such beliefs as sources of longer-term trajectories of intrinsic motivation. This ap</w:t>
      </w:r>
      <w:r w:rsidRPr="00BF6B88">
        <w:rPr>
          <w:rStyle w:val="1"/>
          <w:rFonts w:ascii="Times New Roman" w:hAnsi="Times New Roman" w:cs="Times New Roman"/>
          <w:sz w:val="24"/>
          <w:szCs w:val="24"/>
        </w:rPr>
        <w:softHyphen/>
        <w:t>proach, of course, required the identification of distinct groups of stu</w:t>
      </w:r>
      <w:r w:rsidRPr="00BF6B88">
        <w:rPr>
          <w:rStyle w:val="1"/>
          <w:rFonts w:ascii="Times New Roman" w:hAnsi="Times New Roman" w:cs="Times New Roman"/>
          <w:sz w:val="24"/>
          <w:szCs w:val="24"/>
        </w:rPr>
        <w:softHyphen/>
        <w:t xml:space="preserve">dents representing different patterns of change, which is an important complement to the dominant approach of averaging levels of intrinsic motivation across grade levels within a sample (e.g., </w:t>
      </w:r>
      <w:r w:rsidRPr="00BF6B88">
        <w:rPr>
          <w:rStyle w:val="22"/>
          <w:rFonts w:ascii="Times New Roman" w:hAnsi="Times New Roman" w:cs="Times New Roman"/>
          <w:sz w:val="24"/>
          <w:szCs w:val="24"/>
        </w:rPr>
        <w:t>Corpus et al., 2009; Gottfried et al., 2001; Harter, 1981; Lepper et al., 2005; Otis et al., 2005</w:t>
      </w:r>
      <w:r w:rsidRPr="00BF6B88">
        <w:rPr>
          <w:rStyle w:val="1"/>
          <w:rFonts w:ascii="Times New Roman" w:hAnsi="Times New Roman" w:cs="Times New Roman"/>
          <w:sz w:val="24"/>
          <w:szCs w:val="24"/>
        </w:rPr>
        <w:t>).</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In addition to identifying a link between entity beliefs and a loss to intrinsic motivation, this study tested the central components of Dweck's original model by documenting the mediating role of ability-validation goals. Most studies have neglected the study of ability-validation goals in favor of examining mastery and perfor</w:t>
      </w:r>
      <w:r w:rsidRPr="00BF6B88">
        <w:rPr>
          <w:rStyle w:val="1"/>
          <w:rFonts w:ascii="Times New Roman" w:hAnsi="Times New Roman" w:cs="Times New Roman"/>
          <w:sz w:val="24"/>
          <w:szCs w:val="24"/>
        </w:rPr>
        <w:softHyphen/>
        <w:t>mance goal orientations as mediators of the relationship between en</w:t>
      </w:r>
      <w:r w:rsidRPr="00BF6B88">
        <w:rPr>
          <w:rStyle w:val="1"/>
          <w:rFonts w:ascii="Times New Roman" w:hAnsi="Times New Roman" w:cs="Times New Roman"/>
          <w:sz w:val="24"/>
          <w:szCs w:val="24"/>
        </w:rPr>
        <w:softHyphen/>
        <w:t>tity theory and academic outcomes (</w:t>
      </w:r>
      <w:r w:rsidRPr="00BF6B88">
        <w:rPr>
          <w:rStyle w:val="22"/>
          <w:rFonts w:ascii="Times New Roman" w:hAnsi="Times New Roman" w:cs="Times New Roman"/>
          <w:sz w:val="24"/>
          <w:szCs w:val="24"/>
        </w:rPr>
        <w:t>Corrion, D'Arripe-Longueville, Chalabaev, Schiano-Lomoriello, Roussel &amp; Cury, 2010; Howell &amp; Buro, 2009; Roedel &amp; Schraw, 1995; Stevenson &amp; Lochbaum, 2008; Stipek &amp; Gralinski, 1996</w:t>
      </w:r>
      <w:r w:rsidRPr="00BF6B88">
        <w:rPr>
          <w:rStyle w:val="1"/>
          <w:rFonts w:ascii="Times New Roman" w:hAnsi="Times New Roman" w:cs="Times New Roman"/>
          <w:sz w:val="24"/>
          <w:szCs w:val="24"/>
        </w:rPr>
        <w:t xml:space="preserve">). Yet ability-validation goals are conceptually similar to Dweck's original model of achievement goals and may hold unique predictive value (see </w:t>
      </w:r>
      <w:r w:rsidRPr="00BF6B88">
        <w:rPr>
          <w:rStyle w:val="22"/>
          <w:rFonts w:ascii="Times New Roman" w:hAnsi="Times New Roman" w:cs="Times New Roman"/>
          <w:sz w:val="24"/>
          <w:szCs w:val="24"/>
        </w:rPr>
        <w:t>Dweck &amp; Elliott, 1983</w:t>
      </w:r>
      <w:r w:rsidRPr="00BF6B88">
        <w:rPr>
          <w:rStyle w:val="1"/>
          <w:rFonts w:ascii="Times New Roman" w:hAnsi="Times New Roman" w:cs="Times New Roman"/>
          <w:sz w:val="24"/>
          <w:szCs w:val="24"/>
        </w:rPr>
        <w:t xml:space="preserve">; </w:t>
      </w:r>
      <w:r w:rsidRPr="00BF6B88">
        <w:rPr>
          <w:rStyle w:val="22"/>
          <w:rFonts w:ascii="Times New Roman" w:hAnsi="Times New Roman" w:cs="Times New Roman"/>
          <w:sz w:val="24"/>
          <w:szCs w:val="24"/>
        </w:rPr>
        <w:t>Grant &amp; Dweck, 2003</w:t>
      </w:r>
      <w:r w:rsidRPr="00BF6B88">
        <w:rPr>
          <w:rStyle w:val="1"/>
          <w:rFonts w:ascii="Times New Roman" w:hAnsi="Times New Roman" w:cs="Times New Roman"/>
          <w:sz w:val="24"/>
          <w:szCs w:val="24"/>
        </w:rPr>
        <w:t>). Future research should move beyond an examination of nor</w:t>
      </w:r>
      <w:r w:rsidRPr="00BF6B88">
        <w:rPr>
          <w:rStyle w:val="1"/>
          <w:rFonts w:ascii="Times New Roman" w:hAnsi="Times New Roman" w:cs="Times New Roman"/>
          <w:sz w:val="24"/>
          <w:szCs w:val="24"/>
        </w:rPr>
        <w:softHyphen/>
        <w:t>matively defined performance goals to include the study of ability- validation goals more widely in research on motivational processes.</w:t>
      </w:r>
    </w:p>
    <w:p w:rsidR="00B07910" w:rsidRDefault="00B07910" w:rsidP="00BF6B88">
      <w:pPr>
        <w:spacing w:after="0" w:line="240" w:lineRule="auto"/>
        <w:rPr>
          <w:rStyle w:val="1"/>
          <w:rFonts w:ascii="Times New Roman" w:hAnsi="Times New Roman" w:cs="Times New Roman"/>
          <w:sz w:val="24"/>
          <w:szCs w:val="24"/>
          <w:lang w:val="ru-RU"/>
        </w:rPr>
      </w:pPr>
      <w:r w:rsidRPr="00BF6B88">
        <w:rPr>
          <w:rStyle w:val="1"/>
          <w:rFonts w:ascii="Times New Roman" w:hAnsi="Times New Roman" w:cs="Times New Roman"/>
          <w:sz w:val="24"/>
          <w:szCs w:val="24"/>
        </w:rPr>
        <w:t>An additional contribution of the present study comes from the in</w:t>
      </w:r>
      <w:r w:rsidRPr="00BF6B88">
        <w:rPr>
          <w:rStyle w:val="1"/>
          <w:rFonts w:ascii="Times New Roman" w:hAnsi="Times New Roman" w:cs="Times New Roman"/>
          <w:sz w:val="24"/>
          <w:szCs w:val="24"/>
        </w:rPr>
        <w:softHyphen/>
        <w:t xml:space="preserve">clusion of students from middle childhood through early adolescence. Researchers have posited that the detrimental </w:t>
      </w:r>
      <w:r w:rsidRPr="00BF6B88">
        <w:rPr>
          <w:rStyle w:val="1"/>
          <w:rFonts w:ascii="Times New Roman" w:hAnsi="Times New Roman" w:cs="Times New Roman"/>
          <w:sz w:val="24"/>
          <w:szCs w:val="24"/>
        </w:rPr>
        <w:lastRenderedPageBreak/>
        <w:t>effects of an entity theory on motivation may not manifest until early adolescence (</w:t>
      </w:r>
      <w:r w:rsidRPr="00BF6B88">
        <w:rPr>
          <w:rStyle w:val="22"/>
          <w:rFonts w:ascii="Times New Roman" w:hAnsi="Times New Roman" w:cs="Times New Roman"/>
          <w:sz w:val="24"/>
          <w:szCs w:val="24"/>
        </w:rPr>
        <w:t>Blackwell et al., 2007; Dweck, 2002</w:t>
      </w:r>
      <w:r w:rsidRPr="00BF6B88">
        <w:rPr>
          <w:rStyle w:val="1"/>
          <w:rFonts w:ascii="Times New Roman" w:hAnsi="Times New Roman" w:cs="Times New Roman"/>
          <w:sz w:val="24"/>
          <w:szCs w:val="24"/>
        </w:rPr>
        <w:t xml:space="preserve">; but see </w:t>
      </w:r>
      <w:r w:rsidRPr="00BF6B88">
        <w:rPr>
          <w:rStyle w:val="22"/>
          <w:rFonts w:ascii="Times New Roman" w:hAnsi="Times New Roman" w:cs="Times New Roman"/>
          <w:sz w:val="24"/>
          <w:szCs w:val="24"/>
        </w:rPr>
        <w:t>Cain &amp; Dweck, 1995</w:t>
      </w:r>
      <w:r w:rsidRPr="00BF6B88">
        <w:rPr>
          <w:rStyle w:val="1"/>
          <w:rFonts w:ascii="Times New Roman" w:hAnsi="Times New Roman" w:cs="Times New Roman"/>
          <w:sz w:val="24"/>
          <w:szCs w:val="24"/>
        </w:rPr>
        <w:t>). Contrary to these claims, the present study found no interaction between grade level and entity beliefs in predicting motivational change. Indeed, an en</w:t>
      </w:r>
      <w:r w:rsidRPr="00BF6B88">
        <w:rPr>
          <w:rStyle w:val="1"/>
          <w:rFonts w:ascii="Times New Roman" w:hAnsi="Times New Roman" w:cs="Times New Roman"/>
          <w:sz w:val="24"/>
          <w:szCs w:val="24"/>
        </w:rPr>
        <w:softHyphen/>
        <w:t>tity theory of intelligence predicted decliner versus maintainer status for elementary and middle school participants alike, suggesting that students as young as third grade are susceptible to the maladaptive ef</w:t>
      </w:r>
      <w:r w:rsidRPr="00BF6B88">
        <w:rPr>
          <w:rStyle w:val="1"/>
          <w:rFonts w:ascii="Times New Roman" w:hAnsi="Times New Roman" w:cs="Times New Roman"/>
          <w:sz w:val="24"/>
          <w:szCs w:val="24"/>
        </w:rPr>
        <w:softHyphen/>
        <w:t>fects of endorsing entity beliefs. Given that theories of intelligence be</w:t>
      </w:r>
      <w:r w:rsidRPr="00BF6B88">
        <w:rPr>
          <w:rStyle w:val="1"/>
          <w:rFonts w:ascii="Times New Roman" w:hAnsi="Times New Roman" w:cs="Times New Roman"/>
          <w:sz w:val="24"/>
          <w:szCs w:val="24"/>
        </w:rPr>
        <w:softHyphen/>
        <w:t xml:space="preserve">come more crystallized as children age (see </w:t>
      </w:r>
      <w:r w:rsidRPr="00BF6B88">
        <w:rPr>
          <w:rStyle w:val="22"/>
          <w:rFonts w:ascii="Times New Roman" w:hAnsi="Times New Roman" w:cs="Times New Roman"/>
          <w:sz w:val="24"/>
          <w:szCs w:val="24"/>
        </w:rPr>
        <w:t>Dweck, 2002; Pomerantz &amp; Ruble, 1997</w:t>
      </w:r>
      <w:r w:rsidRPr="00BF6B88">
        <w:rPr>
          <w:rStyle w:val="1"/>
          <w:rFonts w:ascii="Times New Roman" w:hAnsi="Times New Roman" w:cs="Times New Roman"/>
          <w:sz w:val="24"/>
          <w:szCs w:val="24"/>
        </w:rPr>
        <w:t>), future interventions might benefit from addressing de</w:t>
      </w:r>
      <w:r w:rsidRPr="00BF6B88">
        <w:rPr>
          <w:rStyle w:val="1"/>
          <w:rFonts w:ascii="Times New Roman" w:hAnsi="Times New Roman" w:cs="Times New Roman"/>
          <w:sz w:val="24"/>
          <w:szCs w:val="24"/>
        </w:rPr>
        <w:softHyphen/>
        <w:t>velopment of these beliefs in even younger students.</w:t>
      </w:r>
    </w:p>
    <w:p w:rsidR="00B07910" w:rsidRPr="00BF6B88" w:rsidRDefault="00B07910" w:rsidP="00BF6B88">
      <w:pPr>
        <w:spacing w:after="0" w:line="240" w:lineRule="auto"/>
      </w:pPr>
      <w:r w:rsidRPr="00BF6B88">
        <w:rPr>
          <w:noProof/>
        </w:rPr>
        <w:drawing>
          <wp:inline distT="0" distB="0" distL="0" distR="0" wp14:anchorId="57BA1C96" wp14:editId="19E79504">
            <wp:extent cx="3110248" cy="1013056"/>
            <wp:effectExtent l="0" t="0" r="0" b="0"/>
            <wp:docPr id="1" name="Рисунок 1" descr="C:\Users\Irina\AppData\Local\Temp\FineReader11\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rina\AppData\Local\Temp\FineReader11\media\image4.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0296" cy="1013072"/>
                    </a:xfrm>
                    <a:prstGeom prst="rect">
                      <a:avLst/>
                    </a:prstGeom>
                    <a:noFill/>
                    <a:ln>
                      <a:noFill/>
                    </a:ln>
                  </pic:spPr>
                </pic:pic>
              </a:graphicData>
            </a:graphic>
          </wp:inline>
        </w:drawing>
      </w:r>
    </w:p>
    <w:p w:rsidR="00B07910" w:rsidRPr="00BF6B88" w:rsidRDefault="00B07910" w:rsidP="00BF6B88">
      <w:pPr>
        <w:spacing w:after="0" w:line="240" w:lineRule="auto"/>
        <w:rPr>
          <w:lang w:val="en-US"/>
        </w:rPr>
      </w:pPr>
      <w:r w:rsidRPr="00BF6B88">
        <w:rPr>
          <w:rStyle w:val="af5"/>
          <w:rFonts w:ascii="Times New Roman" w:hAnsi="Times New Roman" w:cs="Times New Roman"/>
          <w:sz w:val="24"/>
          <w:szCs w:val="24"/>
        </w:rPr>
        <w:t xml:space="preserve">Fig. 2. </w:t>
      </w:r>
      <w:r w:rsidRPr="00BF6B88">
        <w:rPr>
          <w:rStyle w:val="af6"/>
          <w:rFonts w:ascii="Times New Roman" w:hAnsi="Times New Roman" w:cs="Times New Roman"/>
          <w:sz w:val="24"/>
          <w:szCs w:val="24"/>
        </w:rPr>
        <w:t>Test for mediation of fall entity theory on students' status as a decliner or maintainer by endorsement of fall ability-validation goals.</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 xml:space="preserve">Such intervention efforts might target these individual differences in conjunction with contextual factors; while changing an entire classroom or school structure may be very difficult, relatively brief and simple psychological interventions to affect personal mindsets may have long lasting effects on student achievement (e.g., </w:t>
      </w:r>
      <w:r w:rsidRPr="00BF6B88">
        <w:rPr>
          <w:rStyle w:val="22"/>
          <w:rFonts w:ascii="Times New Roman" w:hAnsi="Times New Roman" w:cs="Times New Roman"/>
          <w:sz w:val="24"/>
          <w:szCs w:val="24"/>
        </w:rPr>
        <w:t>Blackwell et al., 2007; Good, Aronson &amp; Inzlicht, 2003; Yeager &amp; Walton, 2011</w:t>
      </w:r>
      <w:r w:rsidRPr="00BF6B88">
        <w:rPr>
          <w:rStyle w:val="1"/>
          <w:rFonts w:ascii="Times New Roman" w:hAnsi="Times New Roman" w:cs="Times New Roman"/>
          <w:sz w:val="24"/>
          <w:szCs w:val="24"/>
        </w:rPr>
        <w:t>). A focus on decreasing endorsement of ability-validation goals, found to play an important role in mediating the relationship between intel</w:t>
      </w:r>
      <w:r w:rsidRPr="00BF6B88">
        <w:rPr>
          <w:rStyle w:val="1"/>
          <w:rFonts w:ascii="Times New Roman" w:hAnsi="Times New Roman" w:cs="Times New Roman"/>
          <w:sz w:val="24"/>
          <w:szCs w:val="24"/>
        </w:rPr>
        <w:softHyphen/>
        <w:t>ligence beliefs and motivation, also merits attention by both re</w:t>
      </w:r>
      <w:r w:rsidRPr="00BF6B88">
        <w:rPr>
          <w:rStyle w:val="1"/>
          <w:rFonts w:ascii="Times New Roman" w:hAnsi="Times New Roman" w:cs="Times New Roman"/>
          <w:sz w:val="24"/>
          <w:szCs w:val="24"/>
        </w:rPr>
        <w:softHyphen/>
        <w:t>searchers and educators. Conducting experimental interventions that incorporate both theories of intelligence and ability-validation goals could not only have meaningful practical benefits, but also ex</w:t>
      </w:r>
      <w:r w:rsidRPr="00BF6B88">
        <w:rPr>
          <w:rStyle w:val="1"/>
          <w:rFonts w:ascii="Times New Roman" w:hAnsi="Times New Roman" w:cs="Times New Roman"/>
          <w:sz w:val="24"/>
          <w:szCs w:val="24"/>
        </w:rPr>
        <w:softHyphen/>
        <w:t>tend findings from the present study by testing for causal links.</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While intervention efforts are an important future step, it may be more immediately useful to identify the meaningful outcomes associ</w:t>
      </w:r>
      <w:r w:rsidRPr="00BF6B88">
        <w:rPr>
          <w:rStyle w:val="1"/>
          <w:rFonts w:ascii="Times New Roman" w:hAnsi="Times New Roman" w:cs="Times New Roman"/>
          <w:sz w:val="24"/>
          <w:szCs w:val="24"/>
        </w:rPr>
        <w:softHyphen/>
        <w:t xml:space="preserve">ated with different motivational trajectories. The present study showed significant </w:t>
      </w:r>
      <w:r w:rsidRPr="00BF6B88">
        <w:rPr>
          <w:rStyle w:val="1"/>
          <w:rFonts w:ascii="Times New Roman" w:hAnsi="Times New Roman" w:cs="Times New Roman"/>
          <w:sz w:val="24"/>
          <w:szCs w:val="24"/>
        </w:rPr>
        <w:lastRenderedPageBreak/>
        <w:t>differences in student achievement such that de- cliners received lower grades than did maintainers, regardless of their initial level of achievement or motivation. This pattern of results raises the interesting question of whether students would be better off maintaining a modest level of intrinsic motivation across the school year or beginning the year with high intrinsic motivation and subsequently losing that motivation. Future longitudinal research should pay particular attention to the interaction of absolute levels of motivation and subsequent patterns of change over time. Similarly, while this study addressed the important question of what differenti</w:t>
      </w:r>
      <w:r w:rsidRPr="00BF6B88">
        <w:rPr>
          <w:rStyle w:val="1"/>
          <w:rFonts w:ascii="Times New Roman" w:hAnsi="Times New Roman" w:cs="Times New Roman"/>
          <w:sz w:val="24"/>
          <w:szCs w:val="24"/>
        </w:rPr>
        <w:softHyphen/>
        <w:t>ates students who decline in motivation versus those who do not, others might expand on this issue to examine how beliefs and goals relate to the degree of change in motivation.</w:t>
      </w:r>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There are several limitations to the current study that merit dis</w:t>
      </w:r>
      <w:r w:rsidRPr="00BF6B88">
        <w:rPr>
          <w:rStyle w:val="1"/>
          <w:rFonts w:ascii="Times New Roman" w:hAnsi="Times New Roman" w:cs="Times New Roman"/>
          <w:sz w:val="24"/>
          <w:szCs w:val="24"/>
        </w:rPr>
        <w:softHyphen/>
        <w:t>cussion. Because the results presented here are correlational, they cannot speak to causality. Experimental efforts manipulating theories of intelligence and goals could better address the causal relationship between endorsing entity theory or ability-validation goals and main</w:t>
      </w:r>
      <w:r w:rsidRPr="00BF6B88">
        <w:rPr>
          <w:rStyle w:val="1"/>
          <w:rFonts w:ascii="Times New Roman" w:hAnsi="Times New Roman" w:cs="Times New Roman"/>
          <w:sz w:val="24"/>
          <w:szCs w:val="24"/>
        </w:rPr>
        <w:softHyphen/>
        <w:t>taining or losing intrinsic motivation. We also focused solely on ability-validation goals, while most research in this vein has exam</w:t>
      </w:r>
      <w:r w:rsidRPr="00BF6B88">
        <w:rPr>
          <w:rStyle w:val="1"/>
          <w:rFonts w:ascii="Times New Roman" w:hAnsi="Times New Roman" w:cs="Times New Roman"/>
          <w:sz w:val="24"/>
          <w:szCs w:val="24"/>
        </w:rPr>
        <w:softHyphen/>
        <w:t>ined the more traditional conceptualizations of performance goals as the desire to outperform others or to avoid being outperformed by others. Future research could include mastery goals and normative performance goals in conjunction with ability-validation goals to more fully explore the relationship between theories of intelligence and intrinsic motivation (</w:t>
      </w:r>
      <w:r w:rsidRPr="00BF6B88">
        <w:rPr>
          <w:rStyle w:val="22"/>
          <w:rFonts w:ascii="Times New Roman" w:hAnsi="Times New Roman" w:cs="Times New Roman"/>
          <w:sz w:val="24"/>
          <w:szCs w:val="24"/>
        </w:rPr>
        <w:t>Grant &amp; Dweck, 2003; Hulleman, Schrager, Bodmann &amp; Harackiewicz, 2010</w:t>
      </w:r>
      <w:r w:rsidRPr="00BF6B88">
        <w:rPr>
          <w:rStyle w:val="1"/>
          <w:rFonts w:ascii="Times New Roman" w:hAnsi="Times New Roman" w:cs="Times New Roman"/>
          <w:sz w:val="24"/>
          <w:szCs w:val="24"/>
        </w:rPr>
        <w:t xml:space="preserve">; but see </w:t>
      </w:r>
      <w:r w:rsidRPr="00BF6B88">
        <w:rPr>
          <w:rStyle w:val="22"/>
          <w:rFonts w:ascii="Times New Roman" w:hAnsi="Times New Roman" w:cs="Times New Roman"/>
          <w:sz w:val="24"/>
          <w:szCs w:val="24"/>
        </w:rPr>
        <w:t>Brophy, 2005</w:t>
      </w:r>
      <w:r w:rsidRPr="00BF6B88">
        <w:rPr>
          <w:rStyle w:val="1"/>
          <w:rFonts w:ascii="Times New Roman" w:hAnsi="Times New Roman" w:cs="Times New Roman"/>
          <w:sz w:val="24"/>
          <w:szCs w:val="24"/>
        </w:rPr>
        <w:t>). Despite these limitations, the present study holds an important and hopeful message: encouraging a malleable mindset may help to sustain chil</w:t>
      </w:r>
      <w:r w:rsidRPr="00BF6B88">
        <w:rPr>
          <w:rStyle w:val="1"/>
          <w:rFonts w:ascii="Times New Roman" w:hAnsi="Times New Roman" w:cs="Times New Roman"/>
          <w:sz w:val="24"/>
          <w:szCs w:val="24"/>
        </w:rPr>
        <w:softHyphen/>
        <w:t>dren's intrinsic motivation, thereby enhancing both academic success and life-long learning.</w:t>
      </w:r>
    </w:p>
    <w:p w:rsidR="00BF6B88" w:rsidRDefault="00BF6B88" w:rsidP="00BF6B88">
      <w:pPr>
        <w:spacing w:after="0" w:line="240" w:lineRule="auto"/>
        <w:rPr>
          <w:rStyle w:val="21"/>
          <w:rFonts w:ascii="Times New Roman" w:hAnsi="Times New Roman" w:cs="Times New Roman"/>
          <w:b w:val="0"/>
          <w:bCs w:val="0"/>
          <w:sz w:val="24"/>
          <w:szCs w:val="24"/>
          <w:lang w:val="ru-RU"/>
        </w:rPr>
      </w:pPr>
      <w:bookmarkStart w:id="5" w:name="bookmark13"/>
    </w:p>
    <w:p w:rsidR="00B07910" w:rsidRPr="00BF6B88" w:rsidRDefault="00B07910" w:rsidP="00BF6B88">
      <w:pPr>
        <w:spacing w:after="0" w:line="240" w:lineRule="auto"/>
        <w:rPr>
          <w:lang w:val="en-US"/>
        </w:rPr>
      </w:pPr>
      <w:r w:rsidRPr="00BF6B88">
        <w:rPr>
          <w:rStyle w:val="21"/>
          <w:rFonts w:ascii="Times New Roman" w:hAnsi="Times New Roman" w:cs="Times New Roman"/>
          <w:b w:val="0"/>
          <w:bCs w:val="0"/>
          <w:sz w:val="24"/>
          <w:szCs w:val="24"/>
        </w:rPr>
        <w:t>Acknowledgments</w:t>
      </w:r>
      <w:bookmarkEnd w:id="5"/>
    </w:p>
    <w:p w:rsidR="00B07910" w:rsidRPr="00BF6B88" w:rsidRDefault="00B07910" w:rsidP="00BF6B88">
      <w:pPr>
        <w:spacing w:after="0" w:line="240" w:lineRule="auto"/>
        <w:rPr>
          <w:lang w:val="en-US"/>
        </w:rPr>
      </w:pPr>
      <w:r w:rsidRPr="00BF6B88">
        <w:rPr>
          <w:rStyle w:val="1"/>
          <w:rFonts w:ascii="Times New Roman" w:hAnsi="Times New Roman" w:cs="Times New Roman"/>
          <w:sz w:val="24"/>
          <w:szCs w:val="24"/>
        </w:rPr>
        <w:t>Funding for this research was provided by a grant from the Spen</w:t>
      </w:r>
      <w:r w:rsidRPr="00BF6B88">
        <w:rPr>
          <w:rStyle w:val="1"/>
          <w:rFonts w:ascii="Times New Roman" w:hAnsi="Times New Roman" w:cs="Times New Roman"/>
          <w:sz w:val="24"/>
          <w:szCs w:val="24"/>
        </w:rPr>
        <w:softHyphen/>
        <w:t>cer Foundation to the third author. We thank the team of undergrad</w:t>
      </w:r>
      <w:r w:rsidRPr="00BF6B88">
        <w:rPr>
          <w:rStyle w:val="1"/>
          <w:rFonts w:ascii="Times New Roman" w:hAnsi="Times New Roman" w:cs="Times New Roman"/>
          <w:sz w:val="24"/>
          <w:szCs w:val="24"/>
        </w:rPr>
        <w:softHyphen/>
        <w:t xml:space="preserve">uate </w:t>
      </w:r>
      <w:r w:rsidRPr="00BF6B88">
        <w:rPr>
          <w:rStyle w:val="1"/>
          <w:rFonts w:ascii="Times New Roman" w:hAnsi="Times New Roman" w:cs="Times New Roman"/>
          <w:sz w:val="24"/>
          <w:szCs w:val="24"/>
        </w:rPr>
        <w:lastRenderedPageBreak/>
        <w:t>research assistants who helped to collect the data, the students who participated in this research, Kris Anderson for statistical guid</w:t>
      </w:r>
      <w:r w:rsidRPr="00BF6B88">
        <w:rPr>
          <w:rStyle w:val="1"/>
          <w:rFonts w:ascii="Times New Roman" w:hAnsi="Times New Roman" w:cs="Times New Roman"/>
          <w:sz w:val="24"/>
          <w:szCs w:val="24"/>
        </w:rPr>
        <w:softHyphen/>
        <w:t>ance, and Amynta Hayenga for her work on an earlier version of this project which was presented at the 2009 meeting of the Society for Research in Child Development.</w:t>
      </w:r>
    </w:p>
    <w:p w:rsidR="00BF6B88" w:rsidRDefault="00BF6B88" w:rsidP="00BF6B88">
      <w:pPr>
        <w:spacing w:after="0" w:line="240" w:lineRule="auto"/>
        <w:rPr>
          <w:rStyle w:val="21"/>
          <w:rFonts w:ascii="Times New Roman" w:hAnsi="Times New Roman" w:cs="Times New Roman"/>
          <w:b w:val="0"/>
          <w:bCs w:val="0"/>
          <w:sz w:val="24"/>
          <w:szCs w:val="24"/>
          <w:lang w:val="ru-RU"/>
        </w:rPr>
      </w:pPr>
      <w:bookmarkStart w:id="6" w:name="bookmark14"/>
    </w:p>
    <w:p w:rsidR="00B07910" w:rsidRPr="00BF6B88" w:rsidRDefault="00B07910" w:rsidP="00BF6B88">
      <w:pPr>
        <w:spacing w:after="0" w:line="240" w:lineRule="auto"/>
        <w:rPr>
          <w:lang w:val="en-US"/>
        </w:rPr>
      </w:pPr>
      <w:r w:rsidRPr="00BF6B88">
        <w:rPr>
          <w:rStyle w:val="21"/>
          <w:rFonts w:ascii="Times New Roman" w:hAnsi="Times New Roman" w:cs="Times New Roman"/>
          <w:b w:val="0"/>
          <w:bCs w:val="0"/>
          <w:sz w:val="24"/>
          <w:szCs w:val="24"/>
        </w:rPr>
        <w:t>References</w:t>
      </w:r>
      <w:bookmarkEnd w:id="6"/>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Aronson, J., Fried, C. B., &amp; Good, C. (2002). Reducing the effects of stereotype threat on</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African American college students by shaping theories of intelligence. </w:t>
      </w:r>
      <w:r w:rsidRPr="00BF6B88">
        <w:rPr>
          <w:rStyle w:val="26"/>
          <w:rFonts w:ascii="Times New Roman" w:hAnsi="Times New Roman" w:cs="Times New Roman"/>
          <w:sz w:val="24"/>
          <w:szCs w:val="24"/>
        </w:rPr>
        <w:t>Journal ofEx-</w:t>
      </w:r>
    </w:p>
    <w:p w:rsidR="00B07910" w:rsidRPr="00BF6B88" w:rsidRDefault="00B07910" w:rsidP="00BF6B88">
      <w:pPr>
        <w:spacing w:after="0" w:line="240" w:lineRule="auto"/>
        <w:rPr>
          <w:lang w:val="en-US"/>
        </w:rPr>
      </w:pPr>
      <w:r w:rsidRPr="00BF6B88">
        <w:rPr>
          <w:rStyle w:val="60"/>
          <w:rFonts w:ascii="Times New Roman" w:hAnsi="Times New Roman" w:cs="Times New Roman"/>
          <w:i w:val="0"/>
          <w:iCs w:val="0"/>
          <w:sz w:val="24"/>
          <w:szCs w:val="24"/>
        </w:rPr>
        <w:t>perimental Social Psychology, 38,</w:t>
      </w:r>
      <w:r w:rsidRPr="00BF6B88">
        <w:rPr>
          <w:rStyle w:val="61"/>
          <w:rFonts w:ascii="Times New Roman" w:hAnsi="Times New Roman" w:cs="Times New Roman"/>
          <w:sz w:val="24"/>
          <w:szCs w:val="24"/>
        </w:rPr>
        <w:t>113-125.</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Bandura, A. (1982). Self-efficacy mechanism in human agency. </w:t>
      </w:r>
      <w:r w:rsidRPr="00BF6B88">
        <w:rPr>
          <w:rStyle w:val="26"/>
          <w:rFonts w:ascii="Times New Roman" w:hAnsi="Times New Roman" w:cs="Times New Roman"/>
          <w:sz w:val="24"/>
          <w:szCs w:val="24"/>
        </w:rPr>
        <w:t>American Psychologist,</w:t>
      </w:r>
    </w:p>
    <w:p w:rsidR="00B07910" w:rsidRPr="00BF6B88" w:rsidRDefault="00B07910" w:rsidP="00BF6B88">
      <w:pPr>
        <w:spacing w:after="0" w:line="240" w:lineRule="auto"/>
        <w:rPr>
          <w:lang w:val="en-US"/>
        </w:rPr>
      </w:pPr>
      <w:r w:rsidRPr="00BF6B88">
        <w:rPr>
          <w:rStyle w:val="26"/>
          <w:rFonts w:ascii="Times New Roman" w:hAnsi="Times New Roman" w:cs="Times New Roman"/>
          <w:sz w:val="24"/>
          <w:szCs w:val="24"/>
        </w:rPr>
        <w:t>37,</w:t>
      </w:r>
      <w:r w:rsidRPr="00BF6B88">
        <w:rPr>
          <w:rStyle w:val="25"/>
          <w:rFonts w:ascii="Times New Roman" w:hAnsi="Times New Roman" w:cs="Times New Roman"/>
          <w:sz w:val="24"/>
          <w:szCs w:val="24"/>
        </w:rPr>
        <w:t>122-147.</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Baron, R. M., &amp; Kenny, D. A. (1986). The moderator-mediator variable distinction in so</w:t>
      </w:r>
      <w:r w:rsidRPr="00BF6B88">
        <w:rPr>
          <w:rStyle w:val="25"/>
          <w:rFonts w:ascii="Times New Roman" w:hAnsi="Times New Roman" w:cs="Times New Roman"/>
          <w:sz w:val="24"/>
          <w:szCs w:val="24"/>
        </w:rPr>
        <w:softHyphen/>
        <w:t xml:space="preserve">cial psychological research: Conceptual, strategic, and statistical considerations. </w:t>
      </w:r>
      <w:r w:rsidRPr="00BF6B88">
        <w:rPr>
          <w:rStyle w:val="26"/>
          <w:rFonts w:ascii="Times New Roman" w:hAnsi="Times New Roman" w:cs="Times New Roman"/>
          <w:sz w:val="24"/>
          <w:szCs w:val="24"/>
        </w:rPr>
        <w:t>Journal of Personality and Social Psychology,</w:t>
      </w:r>
      <w:r w:rsidRPr="00BF6B88">
        <w:rPr>
          <w:rStyle w:val="25"/>
          <w:rFonts w:ascii="Times New Roman" w:hAnsi="Times New Roman" w:cs="Times New Roman"/>
          <w:sz w:val="24"/>
          <w:szCs w:val="24"/>
        </w:rPr>
        <w:t xml:space="preserve"> 51,1173-1182.</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Blackwell, L. S., Trzesniewski, K. H., &amp; Dweck, C. S. (2007). Implicit theories of intelli</w:t>
      </w:r>
      <w:r w:rsidRPr="00BF6B88">
        <w:rPr>
          <w:rStyle w:val="25"/>
          <w:rFonts w:ascii="Times New Roman" w:hAnsi="Times New Roman" w:cs="Times New Roman"/>
          <w:sz w:val="24"/>
          <w:szCs w:val="24"/>
        </w:rPr>
        <w:softHyphen/>
        <w:t xml:space="preserve">gence predict achievement across an adolescent transition: A longitudinal study and an intervention. </w:t>
      </w:r>
      <w:r w:rsidRPr="00BF6B88">
        <w:rPr>
          <w:rStyle w:val="26"/>
          <w:rFonts w:ascii="Times New Roman" w:hAnsi="Times New Roman" w:cs="Times New Roman"/>
          <w:sz w:val="24"/>
          <w:szCs w:val="24"/>
        </w:rPr>
        <w:t>Child Development, 78,</w:t>
      </w:r>
      <w:r w:rsidRPr="00BF6B88">
        <w:rPr>
          <w:rStyle w:val="25"/>
          <w:rFonts w:ascii="Times New Roman" w:hAnsi="Times New Roman" w:cs="Times New Roman"/>
          <w:sz w:val="24"/>
          <w:szCs w:val="24"/>
        </w:rPr>
        <w:t xml:space="preserve"> 246-263.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Boggiano, A. K. (1998). Maladaptive achievement patterns: A test of a diathesis-stress analysis of helplessness. </w:t>
      </w:r>
      <w:r w:rsidRPr="00BF6B88">
        <w:rPr>
          <w:rStyle w:val="26"/>
          <w:rFonts w:ascii="Times New Roman" w:hAnsi="Times New Roman" w:cs="Times New Roman"/>
          <w:sz w:val="24"/>
          <w:szCs w:val="24"/>
        </w:rPr>
        <w:t xml:space="preserve">Journal of Personality and Social Psychology, 74, </w:t>
      </w:r>
      <w:r w:rsidRPr="00BF6B88">
        <w:rPr>
          <w:rStyle w:val="25"/>
          <w:rFonts w:ascii="Times New Roman" w:hAnsi="Times New Roman" w:cs="Times New Roman"/>
          <w:sz w:val="24"/>
          <w:szCs w:val="24"/>
        </w:rPr>
        <w:t>1681-1695.</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Brophy, J. (2005). Goal theorists should move on from performance goals. </w:t>
      </w:r>
      <w:r w:rsidRPr="00BF6B88">
        <w:rPr>
          <w:rStyle w:val="26"/>
          <w:rFonts w:ascii="Times New Roman" w:hAnsi="Times New Roman" w:cs="Times New Roman"/>
          <w:sz w:val="24"/>
          <w:szCs w:val="24"/>
        </w:rPr>
        <w:t>Educational Psychologist, 40,</w:t>
      </w:r>
      <w:r w:rsidRPr="00BF6B88">
        <w:rPr>
          <w:rStyle w:val="25"/>
          <w:rFonts w:ascii="Times New Roman" w:hAnsi="Times New Roman" w:cs="Times New Roman"/>
          <w:sz w:val="24"/>
          <w:szCs w:val="24"/>
        </w:rPr>
        <w:t>167-176.</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Cain, K. M., &amp; Dweck, C. S. (1995). The relation between motivational patterns and achievement cognitions through the elementary school years. </w:t>
      </w:r>
      <w:r w:rsidRPr="00BF6B88">
        <w:rPr>
          <w:rStyle w:val="26"/>
          <w:rFonts w:ascii="Times New Roman" w:hAnsi="Times New Roman" w:cs="Times New Roman"/>
          <w:sz w:val="24"/>
          <w:szCs w:val="24"/>
        </w:rPr>
        <w:t>Merrill-Palmer Quar</w:t>
      </w:r>
      <w:r w:rsidRPr="00BF6B88">
        <w:rPr>
          <w:rStyle w:val="26"/>
          <w:rFonts w:ascii="Times New Roman" w:hAnsi="Times New Roman" w:cs="Times New Roman"/>
          <w:sz w:val="24"/>
          <w:szCs w:val="24"/>
        </w:rPr>
        <w:softHyphen/>
        <w:t>terly,</w:t>
      </w:r>
      <w:r w:rsidRPr="00BF6B88">
        <w:rPr>
          <w:rStyle w:val="25"/>
          <w:rFonts w:ascii="Times New Roman" w:hAnsi="Times New Roman" w:cs="Times New Roman"/>
          <w:sz w:val="24"/>
          <w:szCs w:val="24"/>
        </w:rPr>
        <w:t xml:space="preserve"> 41,25-52.</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Corpus, J. H., McClintic-Gilbert, M. S., &amp; Hayenga, A. (2009). Within-year changes in children's intrinsic and extrinsic motivational orientations: Contextual predictors and academic outcomes. </w:t>
      </w:r>
      <w:r w:rsidRPr="00BF6B88">
        <w:rPr>
          <w:rStyle w:val="26"/>
          <w:rFonts w:ascii="Times New Roman" w:hAnsi="Times New Roman" w:cs="Times New Roman"/>
          <w:sz w:val="24"/>
          <w:szCs w:val="24"/>
        </w:rPr>
        <w:t>Contemporary Educational Psychology, 34,</w:t>
      </w:r>
      <w:r w:rsidRPr="00BF6B88">
        <w:rPr>
          <w:rStyle w:val="25"/>
          <w:rFonts w:ascii="Times New Roman" w:hAnsi="Times New Roman" w:cs="Times New Roman"/>
          <w:sz w:val="24"/>
          <w:szCs w:val="24"/>
        </w:rPr>
        <w:t>154-166.</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Corrion, K., D'Arripe-Longueville, F., Chalabaev, A., Schiano-Lomoriello, S., Roussel, P., &amp; Cury, F. (2010). Effect of implicit theories onjudgment of cheating </w:t>
      </w:r>
      <w:r w:rsidRPr="00BF6B88">
        <w:rPr>
          <w:rStyle w:val="25"/>
          <w:rFonts w:ascii="Times New Roman" w:hAnsi="Times New Roman" w:cs="Times New Roman"/>
          <w:sz w:val="24"/>
          <w:szCs w:val="24"/>
        </w:rPr>
        <w:lastRenderedPageBreak/>
        <w:t xml:space="preserve">acceptability in physical education: The mediating role of achievement goals. </w:t>
      </w:r>
      <w:r w:rsidRPr="00BF6B88">
        <w:rPr>
          <w:rStyle w:val="26"/>
          <w:rFonts w:ascii="Times New Roman" w:hAnsi="Times New Roman" w:cs="Times New Roman"/>
          <w:sz w:val="24"/>
          <w:szCs w:val="24"/>
        </w:rPr>
        <w:t>Journal of Sports Sci</w:t>
      </w:r>
      <w:r w:rsidRPr="00BF6B88">
        <w:rPr>
          <w:rStyle w:val="26"/>
          <w:rFonts w:ascii="Times New Roman" w:hAnsi="Times New Roman" w:cs="Times New Roman"/>
          <w:sz w:val="24"/>
          <w:szCs w:val="24"/>
        </w:rPr>
        <w:softHyphen/>
        <w:t>ences</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28</w:t>
      </w:r>
      <w:r w:rsidRPr="00BF6B88">
        <w:rPr>
          <w:rStyle w:val="25"/>
          <w:rFonts w:ascii="Times New Roman" w:hAnsi="Times New Roman" w:cs="Times New Roman"/>
          <w:sz w:val="24"/>
          <w:szCs w:val="24"/>
        </w:rPr>
        <w:t>, 909-919.</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Crocker, J., &amp; Park, L. E. (2004). The costly pursuit of self-esteem. </w:t>
      </w:r>
      <w:r w:rsidRPr="00BF6B88">
        <w:rPr>
          <w:rStyle w:val="26"/>
          <w:rFonts w:ascii="Times New Roman" w:hAnsi="Times New Roman" w:cs="Times New Roman"/>
          <w:sz w:val="24"/>
          <w:szCs w:val="24"/>
        </w:rPr>
        <w:t>Psychological Bulletin, 130</w:t>
      </w:r>
      <w:r w:rsidRPr="00BF6B88">
        <w:rPr>
          <w:rStyle w:val="25"/>
          <w:rFonts w:ascii="Times New Roman" w:hAnsi="Times New Roman" w:cs="Times New Roman"/>
          <w:sz w:val="24"/>
          <w:szCs w:val="24"/>
        </w:rPr>
        <w:t>, 392-414.</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Cury, F., Elliot, A. J., Da Fonseca, D., &amp; Moller, A. C. (2006). The social-cognitive model of achievement motivation and the 2 x 2 achievement goal framework. </w:t>
      </w:r>
      <w:r w:rsidRPr="00BF6B88">
        <w:rPr>
          <w:rStyle w:val="26"/>
          <w:rFonts w:ascii="Times New Roman" w:hAnsi="Times New Roman" w:cs="Times New Roman"/>
          <w:sz w:val="24"/>
          <w:szCs w:val="24"/>
        </w:rPr>
        <w:t>Journal ofPer- sonality and Social Psychology, 90,</w:t>
      </w:r>
      <w:r w:rsidRPr="00BF6B88">
        <w:rPr>
          <w:rStyle w:val="25"/>
          <w:rFonts w:ascii="Times New Roman" w:hAnsi="Times New Roman" w:cs="Times New Roman"/>
          <w:sz w:val="24"/>
          <w:szCs w:val="24"/>
        </w:rPr>
        <w:t xml:space="preserve"> 666-679.</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Deci, E. L., Koestner, R., &amp; Ryan, R. M. (1999). A meta-analytic review of experiments examining the effects of extrinsic rewards on intrinsic motivation. </w:t>
      </w:r>
      <w:r w:rsidRPr="00BF6B88">
        <w:rPr>
          <w:rStyle w:val="26"/>
          <w:rFonts w:ascii="Times New Roman" w:hAnsi="Times New Roman" w:cs="Times New Roman"/>
          <w:sz w:val="24"/>
          <w:szCs w:val="24"/>
        </w:rPr>
        <w:t>Psychological Bulletin</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125</w:t>
      </w:r>
      <w:r w:rsidRPr="00BF6B88">
        <w:rPr>
          <w:rStyle w:val="25"/>
          <w:rFonts w:ascii="Times New Roman" w:hAnsi="Times New Roman" w:cs="Times New Roman"/>
          <w:sz w:val="24"/>
          <w:szCs w:val="24"/>
        </w:rPr>
        <w:t>, 627-668.</w:t>
      </w:r>
    </w:p>
    <w:p w:rsidR="00B07910" w:rsidRPr="00BF6B88" w:rsidRDefault="00B07910" w:rsidP="00BF6B88">
      <w:pPr>
        <w:spacing w:after="0" w:line="240" w:lineRule="auto"/>
        <w:rPr>
          <w:lang w:val="en-US"/>
        </w:rPr>
      </w:pPr>
      <w:r w:rsidRPr="00BF6B88">
        <w:rPr>
          <w:rStyle w:val="61"/>
          <w:rFonts w:ascii="Times New Roman" w:hAnsi="Times New Roman" w:cs="Times New Roman"/>
          <w:sz w:val="24"/>
          <w:szCs w:val="24"/>
        </w:rPr>
        <w:t xml:space="preserve">Deci, E. L., &amp; Ryan, R. M. (1985). </w:t>
      </w:r>
      <w:r w:rsidRPr="00BF6B88">
        <w:rPr>
          <w:rStyle w:val="60"/>
          <w:rFonts w:ascii="Times New Roman" w:hAnsi="Times New Roman" w:cs="Times New Roman"/>
          <w:i w:val="0"/>
          <w:iCs w:val="0"/>
          <w:sz w:val="24"/>
          <w:szCs w:val="24"/>
        </w:rPr>
        <w:t>Intrinsic motivation and self-determination in human be</w:t>
      </w:r>
      <w:r w:rsidRPr="00BF6B88">
        <w:rPr>
          <w:rStyle w:val="60"/>
          <w:rFonts w:ascii="Times New Roman" w:hAnsi="Times New Roman" w:cs="Times New Roman"/>
          <w:i w:val="0"/>
          <w:iCs w:val="0"/>
          <w:sz w:val="24"/>
          <w:szCs w:val="24"/>
        </w:rPr>
        <w:softHyphen/>
        <w:t>havior.</w:t>
      </w:r>
      <w:r w:rsidRPr="00BF6B88">
        <w:rPr>
          <w:rStyle w:val="61"/>
          <w:rFonts w:ascii="Times New Roman" w:hAnsi="Times New Roman" w:cs="Times New Roman"/>
          <w:sz w:val="24"/>
          <w:szCs w:val="24"/>
        </w:rPr>
        <w:t xml:space="preserve"> NY: Plenum.</w:t>
      </w:r>
    </w:p>
    <w:p w:rsidR="00B07910" w:rsidRPr="00BF6B88" w:rsidRDefault="00B07910" w:rsidP="00BF6B88">
      <w:pPr>
        <w:spacing w:after="0" w:line="240" w:lineRule="auto"/>
        <w:rPr>
          <w:lang w:val="en-US"/>
        </w:rPr>
      </w:pPr>
      <w:r w:rsidRPr="00BF6B88">
        <w:rPr>
          <w:rStyle w:val="61"/>
          <w:rFonts w:ascii="Times New Roman" w:hAnsi="Times New Roman" w:cs="Times New Roman"/>
          <w:sz w:val="24"/>
          <w:szCs w:val="24"/>
        </w:rPr>
        <w:t xml:space="preserve">Dweck, C. S. (1999). </w:t>
      </w:r>
      <w:r w:rsidRPr="00BF6B88">
        <w:rPr>
          <w:rStyle w:val="60"/>
          <w:rFonts w:ascii="Times New Roman" w:hAnsi="Times New Roman" w:cs="Times New Roman"/>
          <w:i w:val="0"/>
          <w:iCs w:val="0"/>
          <w:sz w:val="24"/>
          <w:szCs w:val="24"/>
        </w:rPr>
        <w:t xml:space="preserve">Self-theories: Their role in motivation, personality, and development. </w:t>
      </w:r>
      <w:r w:rsidRPr="00BF6B88">
        <w:rPr>
          <w:rStyle w:val="61"/>
          <w:rFonts w:ascii="Times New Roman" w:hAnsi="Times New Roman" w:cs="Times New Roman"/>
          <w:sz w:val="24"/>
          <w:szCs w:val="24"/>
        </w:rPr>
        <w:t>Philadelphia: Psychology Press.</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Dweck, C. S. (2002). The development of ability conceptions. In A. Wigfield, &amp; J. Eccles (Eds.), </w:t>
      </w:r>
      <w:r w:rsidRPr="00BF6B88">
        <w:rPr>
          <w:rStyle w:val="26"/>
          <w:rFonts w:ascii="Times New Roman" w:hAnsi="Times New Roman" w:cs="Times New Roman"/>
          <w:sz w:val="24"/>
          <w:szCs w:val="24"/>
        </w:rPr>
        <w:t>The development of achievement motivation</w:t>
      </w:r>
      <w:r w:rsidRPr="00BF6B88">
        <w:rPr>
          <w:rStyle w:val="25"/>
          <w:rFonts w:ascii="Times New Roman" w:hAnsi="Times New Roman" w:cs="Times New Roman"/>
          <w:sz w:val="24"/>
          <w:szCs w:val="24"/>
        </w:rPr>
        <w:t xml:space="preserve"> (pp. 57-88). New York: Aca</w:t>
      </w:r>
      <w:r w:rsidRPr="00BF6B88">
        <w:rPr>
          <w:rStyle w:val="25"/>
          <w:rFonts w:ascii="Times New Roman" w:hAnsi="Times New Roman" w:cs="Times New Roman"/>
          <w:sz w:val="24"/>
          <w:szCs w:val="24"/>
        </w:rPr>
        <w:softHyphen/>
        <w:t>demic Press.</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Dweck, C. S. (2006). </w:t>
      </w:r>
      <w:r w:rsidRPr="00BF6B88">
        <w:rPr>
          <w:rStyle w:val="26"/>
          <w:rFonts w:ascii="Times New Roman" w:hAnsi="Times New Roman" w:cs="Times New Roman"/>
          <w:sz w:val="24"/>
          <w:szCs w:val="24"/>
        </w:rPr>
        <w:t>Mindset: The new psychology ofsuccess.</w:t>
      </w:r>
      <w:r w:rsidRPr="00BF6B88">
        <w:rPr>
          <w:rStyle w:val="25"/>
          <w:rFonts w:ascii="Times New Roman" w:hAnsi="Times New Roman" w:cs="Times New Roman"/>
          <w:sz w:val="24"/>
          <w:szCs w:val="24"/>
        </w:rPr>
        <w:t xml:space="preserve"> New York: Random House.</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Dweck, C. S., Chiu, C. -y., &amp; Hong, Y. -y. (1995). Implicit theories and their role in judg</w:t>
      </w:r>
      <w:r w:rsidRPr="00BF6B88">
        <w:rPr>
          <w:rStyle w:val="25"/>
          <w:rFonts w:ascii="Times New Roman" w:hAnsi="Times New Roman" w:cs="Times New Roman"/>
          <w:sz w:val="24"/>
          <w:szCs w:val="24"/>
        </w:rPr>
        <w:softHyphen/>
        <w:t xml:space="preserve">ments and reactions: A world from two perspectives. </w:t>
      </w:r>
      <w:r w:rsidRPr="00BF6B88">
        <w:rPr>
          <w:rStyle w:val="26"/>
          <w:rFonts w:ascii="Times New Roman" w:hAnsi="Times New Roman" w:cs="Times New Roman"/>
          <w:sz w:val="24"/>
          <w:szCs w:val="24"/>
        </w:rPr>
        <w:t xml:space="preserve">Psychological Inquiry, 6, </w:t>
      </w:r>
      <w:r w:rsidRPr="00BF6B88">
        <w:rPr>
          <w:rStyle w:val="25"/>
          <w:rFonts w:ascii="Times New Roman" w:hAnsi="Times New Roman" w:cs="Times New Roman"/>
          <w:sz w:val="24"/>
          <w:szCs w:val="24"/>
        </w:rPr>
        <w:t>267-285.</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Dweck, C. S., Chiu, C. -y., &amp; Hong, Y. -y. (1995). Implicit theories: Elaboration and exten</w:t>
      </w:r>
      <w:r w:rsidRPr="00BF6B88">
        <w:rPr>
          <w:rStyle w:val="25"/>
          <w:rFonts w:ascii="Times New Roman" w:hAnsi="Times New Roman" w:cs="Times New Roman"/>
          <w:sz w:val="24"/>
          <w:szCs w:val="24"/>
        </w:rPr>
        <w:softHyphen/>
        <w:t xml:space="preserve">sion of the model. </w:t>
      </w:r>
      <w:r w:rsidRPr="00BF6B88">
        <w:rPr>
          <w:rStyle w:val="26"/>
          <w:rFonts w:ascii="Times New Roman" w:hAnsi="Times New Roman" w:cs="Times New Roman"/>
          <w:sz w:val="24"/>
          <w:szCs w:val="24"/>
        </w:rPr>
        <w:t>Psychological Inquiry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6</w:t>
      </w:r>
      <w:r w:rsidRPr="00BF6B88">
        <w:rPr>
          <w:rStyle w:val="25"/>
          <w:rFonts w:ascii="Times New Roman" w:hAnsi="Times New Roman" w:cs="Times New Roman"/>
          <w:sz w:val="24"/>
          <w:szCs w:val="24"/>
        </w:rPr>
        <w:t>, 322-333.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Dweck, C. S., &amp; Elliott, E. S. (1983). Achievement motivation. In P. Mussen, &amp;E.M. Hetherington (Eds.), </w:t>
      </w:r>
      <w:r w:rsidRPr="00BF6B88">
        <w:rPr>
          <w:rStyle w:val="26"/>
          <w:rFonts w:ascii="Times New Roman" w:hAnsi="Times New Roman" w:cs="Times New Roman"/>
          <w:sz w:val="24"/>
          <w:szCs w:val="24"/>
        </w:rPr>
        <w:t>Handbook ofchildpsychology</w:t>
      </w:r>
      <w:r w:rsidRPr="00BF6B88">
        <w:rPr>
          <w:rStyle w:val="25"/>
          <w:rFonts w:ascii="Times New Roman" w:hAnsi="Times New Roman" w:cs="Times New Roman"/>
          <w:sz w:val="24"/>
          <w:szCs w:val="24"/>
        </w:rPr>
        <w:t xml:space="preserve"> (pp. 643-691). NewYork: Wiley.</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Dweck, C. S., &amp; Leggett, E. L. (1988). A social-cognitive approach to motivation and per</w:t>
      </w:r>
      <w:r w:rsidRPr="00BF6B88">
        <w:rPr>
          <w:rStyle w:val="25"/>
          <w:rFonts w:ascii="Times New Roman" w:hAnsi="Times New Roman" w:cs="Times New Roman"/>
          <w:sz w:val="24"/>
          <w:szCs w:val="24"/>
        </w:rPr>
        <w:softHyphen/>
        <w:t xml:space="preserve">sonality. </w:t>
      </w:r>
      <w:r w:rsidRPr="00BF6B88">
        <w:rPr>
          <w:rStyle w:val="26"/>
          <w:rFonts w:ascii="Times New Roman" w:hAnsi="Times New Roman" w:cs="Times New Roman"/>
          <w:sz w:val="24"/>
          <w:szCs w:val="24"/>
        </w:rPr>
        <w:t>Psychological Review</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95</w:t>
      </w:r>
      <w:r w:rsidRPr="00BF6B88">
        <w:rPr>
          <w:rStyle w:val="25"/>
          <w:rFonts w:ascii="Times New Roman" w:hAnsi="Times New Roman" w:cs="Times New Roman"/>
          <w:sz w:val="24"/>
          <w:szCs w:val="24"/>
        </w:rPr>
        <w:t>, 256-273.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Eccles, J. S., Midgley, C., Wigfield, A., Buchanan, C. M., Revman, D., Flanagan, C., &amp; Mac Iver, D. (1993). Development during adolescence: The impact of stage- </w:t>
      </w:r>
      <w:r w:rsidRPr="00BF6B88">
        <w:rPr>
          <w:rStyle w:val="25"/>
          <w:rFonts w:ascii="Times New Roman" w:hAnsi="Times New Roman" w:cs="Times New Roman"/>
          <w:sz w:val="24"/>
          <w:szCs w:val="24"/>
        </w:rPr>
        <w:lastRenderedPageBreak/>
        <w:t xml:space="preserve">environment fit on young adolescents' experiences in schools and in families. </w:t>
      </w:r>
      <w:r w:rsidRPr="00BF6B88">
        <w:rPr>
          <w:rStyle w:val="26"/>
          <w:rFonts w:ascii="Times New Roman" w:hAnsi="Times New Roman" w:cs="Times New Roman"/>
          <w:sz w:val="24"/>
          <w:szCs w:val="24"/>
        </w:rPr>
        <w:t>American Psychologist, 48,</w:t>
      </w:r>
      <w:r w:rsidRPr="00BF6B88">
        <w:rPr>
          <w:rStyle w:val="25"/>
          <w:rFonts w:ascii="Times New Roman" w:hAnsi="Times New Roman" w:cs="Times New Roman"/>
          <w:sz w:val="24"/>
          <w:szCs w:val="24"/>
        </w:rPr>
        <w:t xml:space="preserve"> 90-101.</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Elliot, A. J., &amp; Harackiewicz,J. M. (1994). Goal setting, achievement orientation, and in</w:t>
      </w:r>
      <w:r w:rsidRPr="00BF6B88">
        <w:rPr>
          <w:rStyle w:val="25"/>
          <w:rFonts w:ascii="Times New Roman" w:hAnsi="Times New Roman" w:cs="Times New Roman"/>
          <w:sz w:val="24"/>
          <w:szCs w:val="24"/>
        </w:rPr>
        <w:softHyphen/>
        <w:t xml:space="preserve">trinsic motivation: A mediational analysis. </w:t>
      </w:r>
      <w:r w:rsidRPr="00BF6B88">
        <w:rPr>
          <w:rStyle w:val="26"/>
          <w:rFonts w:ascii="Times New Roman" w:hAnsi="Times New Roman" w:cs="Times New Roman"/>
          <w:sz w:val="24"/>
          <w:szCs w:val="24"/>
        </w:rPr>
        <w:t>Journal of Personality and Social Psychol</w:t>
      </w:r>
      <w:r w:rsidRPr="00BF6B88">
        <w:rPr>
          <w:rStyle w:val="26"/>
          <w:rFonts w:ascii="Times New Roman" w:hAnsi="Times New Roman" w:cs="Times New Roman"/>
          <w:sz w:val="24"/>
          <w:szCs w:val="24"/>
        </w:rPr>
        <w:softHyphen/>
        <w:t>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66</w:t>
      </w:r>
      <w:r w:rsidRPr="00BF6B88">
        <w:rPr>
          <w:rStyle w:val="25"/>
          <w:rFonts w:ascii="Times New Roman" w:hAnsi="Times New Roman" w:cs="Times New Roman"/>
          <w:sz w:val="24"/>
          <w:szCs w:val="24"/>
        </w:rPr>
        <w:t>, 968-980.</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Elliot, A. J., &amp; Thrash, T. M. (2002). Approach-avoidance motivation in personality: Ap</w:t>
      </w:r>
      <w:r w:rsidRPr="00BF6B88">
        <w:rPr>
          <w:rStyle w:val="25"/>
          <w:rFonts w:ascii="Times New Roman" w:hAnsi="Times New Roman" w:cs="Times New Roman"/>
          <w:sz w:val="24"/>
          <w:szCs w:val="24"/>
        </w:rPr>
        <w:softHyphen/>
        <w:t xml:space="preserve">proach and avoidance temperaments and goals. </w:t>
      </w:r>
      <w:r w:rsidRPr="00BF6B88">
        <w:rPr>
          <w:rStyle w:val="26"/>
          <w:rFonts w:ascii="Times New Roman" w:hAnsi="Times New Roman" w:cs="Times New Roman"/>
          <w:sz w:val="24"/>
          <w:szCs w:val="24"/>
        </w:rPr>
        <w:t>Journal of Personality and Social Psychology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82</w:t>
      </w:r>
      <w:r w:rsidRPr="00BF6B88">
        <w:rPr>
          <w:rStyle w:val="25"/>
          <w:rFonts w:ascii="Times New Roman" w:hAnsi="Times New Roman" w:cs="Times New Roman"/>
          <w:sz w:val="24"/>
          <w:szCs w:val="24"/>
        </w:rPr>
        <w:t>, 804-818.</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Good, C., Aronson, J., &amp; Inzlicht, M. (2003). Improving adolescents' standardized test performance: An intervention to reduce the effects of stereotype threat. </w:t>
      </w:r>
      <w:r w:rsidRPr="00BF6B88">
        <w:rPr>
          <w:rStyle w:val="26"/>
          <w:rFonts w:ascii="Times New Roman" w:hAnsi="Times New Roman" w:cs="Times New Roman"/>
          <w:sz w:val="24"/>
          <w:szCs w:val="24"/>
        </w:rPr>
        <w:t>Journal of Applied Developmental Psychology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24</w:t>
      </w:r>
      <w:r w:rsidRPr="00BF6B88">
        <w:rPr>
          <w:rStyle w:val="25"/>
          <w:rFonts w:ascii="Times New Roman" w:hAnsi="Times New Roman" w:cs="Times New Roman"/>
          <w:sz w:val="24"/>
          <w:szCs w:val="24"/>
        </w:rPr>
        <w:t>, 645-662.</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Gottfried, A. E. (1985). Academic intrinsic motivation in elementary and junior high school students. </w:t>
      </w:r>
      <w:r w:rsidRPr="00BF6B88">
        <w:rPr>
          <w:rStyle w:val="26"/>
          <w:rFonts w:ascii="Times New Roman" w:hAnsi="Times New Roman" w:cs="Times New Roman"/>
          <w:sz w:val="24"/>
          <w:szCs w:val="24"/>
        </w:rPr>
        <w:t>Journal of Educational Psychology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77</w:t>
      </w:r>
      <w:r w:rsidRPr="00BF6B88">
        <w:rPr>
          <w:rStyle w:val="25"/>
          <w:rFonts w:ascii="Times New Roman" w:hAnsi="Times New Roman" w:cs="Times New Roman"/>
          <w:sz w:val="24"/>
          <w:szCs w:val="24"/>
        </w:rPr>
        <w:t>, 631 -645.</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Gottfried, A. E., Fleming,J. S., &amp; Gottfried, A. W. (2001). Continuity of academic intrinsic motivation from childhood through late adolescence: A longitudinal study. </w:t>
      </w:r>
      <w:r w:rsidRPr="00BF6B88">
        <w:rPr>
          <w:rStyle w:val="26"/>
          <w:rFonts w:ascii="Times New Roman" w:hAnsi="Times New Roman" w:cs="Times New Roman"/>
          <w:sz w:val="24"/>
          <w:szCs w:val="24"/>
        </w:rPr>
        <w:t>Journal of Educational Psychology, 93,</w:t>
      </w:r>
      <w:r w:rsidRPr="00BF6B88">
        <w:rPr>
          <w:rStyle w:val="25"/>
          <w:rFonts w:ascii="Times New Roman" w:hAnsi="Times New Roman" w:cs="Times New Roman"/>
          <w:sz w:val="24"/>
          <w:szCs w:val="24"/>
        </w:rPr>
        <w:t xml:space="preserve"> 3-13.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Grant, H., &amp; Dweck, C. S. (2003). Clarifying achievement goals and their impact. </w:t>
      </w:r>
      <w:r w:rsidRPr="00BF6B88">
        <w:rPr>
          <w:rStyle w:val="26"/>
          <w:rFonts w:ascii="Times New Roman" w:hAnsi="Times New Roman" w:cs="Times New Roman"/>
          <w:sz w:val="24"/>
          <w:szCs w:val="24"/>
        </w:rPr>
        <w:t>Journal of Personality and Social Psychology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85</w:t>
      </w:r>
      <w:r w:rsidRPr="00BF6B88">
        <w:rPr>
          <w:rStyle w:val="25"/>
          <w:rFonts w:ascii="Times New Roman" w:hAnsi="Times New Roman" w:cs="Times New Roman"/>
          <w:sz w:val="24"/>
          <w:szCs w:val="24"/>
        </w:rPr>
        <w:t>, 541 -553.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Grolnick, W. S., Kurowski, C. O., &amp; Gurland, S. T. (1999). Family processes and the devel</w:t>
      </w:r>
      <w:r w:rsidRPr="00BF6B88">
        <w:rPr>
          <w:rStyle w:val="25"/>
          <w:rFonts w:ascii="Times New Roman" w:hAnsi="Times New Roman" w:cs="Times New Roman"/>
          <w:sz w:val="24"/>
          <w:szCs w:val="24"/>
        </w:rPr>
        <w:softHyphen/>
        <w:t xml:space="preserve">opment of children's self-regulation. </w:t>
      </w:r>
      <w:r w:rsidRPr="00BF6B88">
        <w:rPr>
          <w:rStyle w:val="26"/>
          <w:rFonts w:ascii="Times New Roman" w:hAnsi="Times New Roman" w:cs="Times New Roman"/>
          <w:sz w:val="24"/>
          <w:szCs w:val="24"/>
        </w:rPr>
        <w:t>Educational Psychologist, 34,</w:t>
      </w:r>
      <w:r w:rsidRPr="00BF6B88">
        <w:rPr>
          <w:rStyle w:val="25"/>
          <w:rFonts w:ascii="Times New Roman" w:hAnsi="Times New Roman" w:cs="Times New Roman"/>
          <w:sz w:val="24"/>
          <w:szCs w:val="24"/>
        </w:rPr>
        <w:t xml:space="preserve"> 3-14.</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Harackiewicz, J. M., Barron, K. E., Carter, S. M., Lehto, A. T., &amp; Elliot, A. J. (1997). Predic</w:t>
      </w:r>
      <w:r w:rsidRPr="00BF6B88">
        <w:rPr>
          <w:rStyle w:val="25"/>
          <w:rFonts w:ascii="Times New Roman" w:hAnsi="Times New Roman" w:cs="Times New Roman"/>
          <w:sz w:val="24"/>
          <w:szCs w:val="24"/>
        </w:rPr>
        <w:softHyphen/>
        <w:t xml:space="preserve">tors and consequences ofachievement goals in the college classroom: Maintaining interest and making the grade. </w:t>
      </w:r>
      <w:r w:rsidRPr="00BF6B88">
        <w:rPr>
          <w:rStyle w:val="26"/>
          <w:rFonts w:ascii="Times New Roman" w:hAnsi="Times New Roman" w:cs="Times New Roman"/>
          <w:sz w:val="24"/>
          <w:szCs w:val="24"/>
        </w:rPr>
        <w:t xml:space="preserve">Journal of Personality and Social Psychology, 73, </w:t>
      </w:r>
      <w:r w:rsidRPr="00BF6B88">
        <w:rPr>
          <w:rStyle w:val="25"/>
          <w:rFonts w:ascii="Times New Roman" w:hAnsi="Times New Roman" w:cs="Times New Roman"/>
          <w:sz w:val="24"/>
          <w:szCs w:val="24"/>
        </w:rPr>
        <w:t>1284-1295.</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Harter, S. (1981). A new self-report scale of intrinsic versus extrinsic orientation in the classroom: Motivational and informational components. </w:t>
      </w:r>
      <w:r w:rsidRPr="00BF6B88">
        <w:rPr>
          <w:rStyle w:val="26"/>
          <w:rFonts w:ascii="Times New Roman" w:hAnsi="Times New Roman" w:cs="Times New Roman"/>
          <w:sz w:val="24"/>
          <w:szCs w:val="24"/>
        </w:rPr>
        <w:t>Developmental Psycholo</w:t>
      </w:r>
      <w:r w:rsidRPr="00BF6B88">
        <w:rPr>
          <w:rStyle w:val="26"/>
          <w:rFonts w:ascii="Times New Roman" w:hAnsi="Times New Roman" w:cs="Times New Roman"/>
          <w:sz w:val="24"/>
          <w:szCs w:val="24"/>
        </w:rPr>
        <w:softHyphen/>
        <w:t>gy,</w:t>
      </w:r>
      <w:r w:rsidRPr="00BF6B88">
        <w:rPr>
          <w:rStyle w:val="25"/>
          <w:rFonts w:ascii="Times New Roman" w:hAnsi="Times New Roman" w:cs="Times New Roman"/>
          <w:sz w:val="24"/>
          <w:szCs w:val="24"/>
        </w:rPr>
        <w:t xml:space="preserve"> 17,300-312.</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Harter, S., Whitesell, N. R., &amp; Kowalski, P. (1992). Individual differences in the effects of educational transitions on young adolescents' perceptions of competence and mo</w:t>
      </w:r>
      <w:r w:rsidRPr="00BF6B88">
        <w:rPr>
          <w:rStyle w:val="25"/>
          <w:rFonts w:ascii="Times New Roman" w:hAnsi="Times New Roman" w:cs="Times New Roman"/>
          <w:sz w:val="24"/>
          <w:szCs w:val="24"/>
        </w:rPr>
        <w:softHyphen/>
        <w:t xml:space="preserve">tivational </w:t>
      </w:r>
      <w:r w:rsidRPr="00BF6B88">
        <w:rPr>
          <w:rStyle w:val="25"/>
          <w:rFonts w:ascii="Times New Roman" w:hAnsi="Times New Roman" w:cs="Times New Roman"/>
          <w:sz w:val="24"/>
          <w:szCs w:val="24"/>
        </w:rPr>
        <w:lastRenderedPageBreak/>
        <w:t xml:space="preserve">orientation. </w:t>
      </w:r>
      <w:r w:rsidRPr="00BF6B88">
        <w:rPr>
          <w:rStyle w:val="26"/>
          <w:rFonts w:ascii="Times New Roman" w:hAnsi="Times New Roman" w:cs="Times New Roman"/>
          <w:sz w:val="24"/>
          <w:szCs w:val="24"/>
        </w:rPr>
        <w:t>American Educational Research Journal</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29</w:t>
      </w:r>
      <w:r w:rsidRPr="00BF6B88">
        <w:rPr>
          <w:rStyle w:val="25"/>
          <w:rFonts w:ascii="Times New Roman" w:hAnsi="Times New Roman" w:cs="Times New Roman"/>
          <w:sz w:val="24"/>
          <w:szCs w:val="24"/>
        </w:rPr>
        <w:t>, 777-807.</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Hayenga, A. O., &amp; Corpus, J. H. (2010). Profiles of intrinsic and extrinsic motivation: A person-centered approach to motivation and achievement in middle school. </w:t>
      </w:r>
      <w:r w:rsidRPr="00BF6B88">
        <w:rPr>
          <w:rStyle w:val="26"/>
          <w:rFonts w:ascii="Times New Roman" w:hAnsi="Times New Roman" w:cs="Times New Roman"/>
          <w:sz w:val="24"/>
          <w:szCs w:val="24"/>
        </w:rPr>
        <w:t>Moti</w:t>
      </w:r>
      <w:r w:rsidRPr="00BF6B88">
        <w:rPr>
          <w:rStyle w:val="26"/>
          <w:rFonts w:ascii="Times New Roman" w:hAnsi="Times New Roman" w:cs="Times New Roman"/>
          <w:sz w:val="24"/>
          <w:szCs w:val="24"/>
        </w:rPr>
        <w:softHyphen/>
        <w:t>vation and Emotion</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34</w:t>
      </w:r>
      <w:r w:rsidRPr="00BF6B88">
        <w:rPr>
          <w:rStyle w:val="25"/>
          <w:rFonts w:ascii="Times New Roman" w:hAnsi="Times New Roman" w:cs="Times New Roman"/>
          <w:sz w:val="24"/>
          <w:szCs w:val="24"/>
        </w:rPr>
        <w:t>, 371 -383.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Howell, A. J., &amp; Buro, K. (2009). Implicit beliefs, achievement goals, and procrastination: A meditational analysis. </w:t>
      </w:r>
      <w:r w:rsidRPr="00BF6B88">
        <w:rPr>
          <w:rStyle w:val="26"/>
          <w:rFonts w:ascii="Times New Roman" w:hAnsi="Times New Roman" w:cs="Times New Roman"/>
          <w:sz w:val="24"/>
          <w:szCs w:val="24"/>
        </w:rPr>
        <w:t>Learning and Individual Differences</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19</w:t>
      </w:r>
      <w:r w:rsidRPr="00BF6B88">
        <w:rPr>
          <w:rStyle w:val="25"/>
          <w:rFonts w:ascii="Times New Roman" w:hAnsi="Times New Roman" w:cs="Times New Roman"/>
          <w:sz w:val="24"/>
          <w:szCs w:val="24"/>
        </w:rPr>
        <w:t>, 151-154.</w:t>
      </w:r>
    </w:p>
    <w:p w:rsidR="00BF6B88" w:rsidRDefault="00B07910" w:rsidP="00BF6B88">
      <w:pPr>
        <w:spacing w:after="0" w:line="240" w:lineRule="auto"/>
        <w:rPr>
          <w:rStyle w:val="25"/>
          <w:rFonts w:ascii="Times New Roman" w:hAnsi="Times New Roman" w:cs="Times New Roman"/>
          <w:sz w:val="24"/>
          <w:szCs w:val="24"/>
          <w:lang w:val="ru-RU"/>
        </w:rPr>
      </w:pPr>
      <w:r w:rsidRPr="00BF6B88">
        <w:rPr>
          <w:rStyle w:val="25"/>
          <w:rFonts w:ascii="Times New Roman" w:hAnsi="Times New Roman" w:cs="Times New Roman"/>
          <w:sz w:val="24"/>
          <w:szCs w:val="24"/>
        </w:rPr>
        <w:t>Hulleman, C. S., Schrager, S. M., Bodmann, S. M., &amp; Harackiewicz, J. M. (2010). A meta- analytic review of achievement goal measures: Different labels for the same con</w:t>
      </w:r>
      <w:r w:rsidRPr="00BF6B88">
        <w:rPr>
          <w:rStyle w:val="25"/>
          <w:rFonts w:ascii="Times New Roman" w:hAnsi="Times New Roman" w:cs="Times New Roman"/>
          <w:sz w:val="24"/>
          <w:szCs w:val="24"/>
        </w:rPr>
        <w:softHyphen/>
        <w:t xml:space="preserve">structs or different constructs with similar labels? </w:t>
      </w:r>
      <w:r w:rsidRPr="00BF6B88">
        <w:rPr>
          <w:rStyle w:val="26"/>
          <w:rFonts w:ascii="Times New Roman" w:hAnsi="Times New Roman" w:cs="Times New Roman"/>
          <w:sz w:val="24"/>
          <w:szCs w:val="24"/>
        </w:rPr>
        <w:t>Psychological Bulletin, 136,</w:t>
      </w:r>
      <w:r w:rsidRPr="00BF6B88">
        <w:rPr>
          <w:rStyle w:val="25"/>
          <w:rFonts w:ascii="Times New Roman" w:hAnsi="Times New Roman" w:cs="Times New Roman"/>
          <w:sz w:val="24"/>
          <w:szCs w:val="24"/>
        </w:rPr>
        <w:t>422-449.</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Lau, K., &amp; Chan, D. W. (2003). Reading strategy use and motivation among Chinese good and poor readers in Hong Kong. </w:t>
      </w:r>
      <w:r w:rsidRPr="00BF6B88">
        <w:rPr>
          <w:rStyle w:val="26"/>
          <w:rFonts w:ascii="Times New Roman" w:hAnsi="Times New Roman" w:cs="Times New Roman"/>
          <w:sz w:val="24"/>
          <w:szCs w:val="24"/>
        </w:rPr>
        <w:t>Journal of Research in Reading, 26,</w:t>
      </w:r>
      <w:r w:rsidRPr="00BF6B88">
        <w:rPr>
          <w:rStyle w:val="25"/>
          <w:rFonts w:ascii="Times New Roman" w:hAnsi="Times New Roman" w:cs="Times New Roman"/>
          <w:sz w:val="24"/>
          <w:szCs w:val="24"/>
        </w:rPr>
        <w:t>177-190.</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Lepper, M. R., Corpus, J. H., &amp; Iyengar, S. S. (2005). Intrinsic and extrinsic motivational orientations in the classroom: Age differences and academic correlates. </w:t>
      </w:r>
      <w:r w:rsidRPr="00BF6B88">
        <w:rPr>
          <w:rStyle w:val="26"/>
          <w:rFonts w:ascii="Times New Roman" w:hAnsi="Times New Roman" w:cs="Times New Roman"/>
          <w:sz w:val="24"/>
          <w:szCs w:val="24"/>
        </w:rPr>
        <w:t>Journal of Educational Psychology, 87,</w:t>
      </w:r>
      <w:r w:rsidRPr="00BF6B88">
        <w:rPr>
          <w:rStyle w:val="25"/>
          <w:rFonts w:ascii="Times New Roman" w:hAnsi="Times New Roman" w:cs="Times New Roman"/>
          <w:sz w:val="24"/>
          <w:szCs w:val="24"/>
        </w:rPr>
        <w:t>184-196.</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Lepper, M. R., Greene, D., &amp; Nisbett, R. E. (1973). Undermining children's intrinsic mo</w:t>
      </w:r>
      <w:r w:rsidRPr="00BF6B88">
        <w:rPr>
          <w:rStyle w:val="25"/>
          <w:rFonts w:ascii="Times New Roman" w:hAnsi="Times New Roman" w:cs="Times New Roman"/>
          <w:sz w:val="24"/>
          <w:szCs w:val="24"/>
        </w:rPr>
        <w:softHyphen/>
        <w:t xml:space="preserve">tivation with extrinsic reward: A test of the “overjustification” hypothesis. </w:t>
      </w:r>
      <w:r w:rsidRPr="00BF6B88">
        <w:rPr>
          <w:rStyle w:val="26"/>
          <w:rFonts w:ascii="Times New Roman" w:hAnsi="Times New Roman" w:cs="Times New Roman"/>
          <w:sz w:val="24"/>
          <w:szCs w:val="24"/>
        </w:rPr>
        <w:t>Journal ofPersonality and Social Psychology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28</w:t>
      </w:r>
      <w:r w:rsidRPr="00BF6B88">
        <w:rPr>
          <w:rStyle w:val="25"/>
          <w:rFonts w:ascii="Times New Roman" w:hAnsi="Times New Roman" w:cs="Times New Roman"/>
          <w:sz w:val="24"/>
          <w:szCs w:val="24"/>
        </w:rPr>
        <w:t>, 129-137.</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Lepper, M., &amp; Henderlong, J. (2000). Turning “play” into “work” and “work” into “play”: 25 years ofresearch on intrinsic vs. extrinsic motivation. In C. Sansone, &amp; J. Harack- iewicz (Eds.), </w:t>
      </w:r>
      <w:r w:rsidRPr="00BF6B88">
        <w:rPr>
          <w:rStyle w:val="26"/>
          <w:rFonts w:ascii="Times New Roman" w:hAnsi="Times New Roman" w:cs="Times New Roman"/>
          <w:sz w:val="24"/>
          <w:szCs w:val="24"/>
        </w:rPr>
        <w:t>Intrinsic and extrinsic motivation: The search for optimal motivation and performance</w:t>
      </w:r>
      <w:r w:rsidRPr="00BF6B88">
        <w:rPr>
          <w:rStyle w:val="25"/>
          <w:rFonts w:ascii="Times New Roman" w:hAnsi="Times New Roman" w:cs="Times New Roman"/>
          <w:sz w:val="24"/>
          <w:szCs w:val="24"/>
        </w:rPr>
        <w:t xml:space="preserve"> (pp. 257-307). San Diego: Academic Press.</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Logan, S., Medford, E., &amp; Hughes, N. (2011). The importance of intrinsic motivation for high and low ability readers' reading comprehension. </w:t>
      </w:r>
      <w:r w:rsidRPr="00BF6B88">
        <w:rPr>
          <w:rStyle w:val="26"/>
          <w:rFonts w:ascii="Times New Roman" w:hAnsi="Times New Roman" w:cs="Times New Roman"/>
          <w:sz w:val="24"/>
          <w:szCs w:val="24"/>
        </w:rPr>
        <w:t>Learning and Individual Dif</w:t>
      </w:r>
      <w:r w:rsidRPr="00BF6B88">
        <w:rPr>
          <w:rStyle w:val="26"/>
          <w:rFonts w:ascii="Times New Roman" w:hAnsi="Times New Roman" w:cs="Times New Roman"/>
          <w:sz w:val="24"/>
          <w:szCs w:val="24"/>
        </w:rPr>
        <w:softHyphen/>
        <w:t>ferences, 21,</w:t>
      </w:r>
      <w:r w:rsidRPr="00BF6B88">
        <w:rPr>
          <w:rStyle w:val="25"/>
          <w:rFonts w:ascii="Times New Roman" w:hAnsi="Times New Roman" w:cs="Times New Roman"/>
          <w:sz w:val="24"/>
          <w:szCs w:val="24"/>
        </w:rPr>
        <w:t>124-128.</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Marsh, H. W., Trautwein, U., Ludtke, O., Koller, O., &amp; Baumert, J. (2005). Academic self</w:t>
      </w:r>
      <w:r w:rsidRPr="00BF6B88">
        <w:rPr>
          <w:rStyle w:val="25"/>
          <w:rFonts w:ascii="Times New Roman" w:hAnsi="Times New Roman" w:cs="Times New Roman"/>
          <w:sz w:val="24"/>
          <w:szCs w:val="24"/>
        </w:rPr>
        <w:softHyphen/>
        <w:t xml:space="preserve">concept, interest, grades, and standardized test scores: Reciprocal effects models of causal ordering. </w:t>
      </w:r>
      <w:r w:rsidRPr="00BF6B88">
        <w:rPr>
          <w:rStyle w:val="26"/>
          <w:rFonts w:ascii="Times New Roman" w:hAnsi="Times New Roman" w:cs="Times New Roman"/>
          <w:sz w:val="24"/>
          <w:szCs w:val="24"/>
        </w:rPr>
        <w:t>Child Development</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76</w:t>
      </w:r>
      <w:r w:rsidRPr="00BF6B88">
        <w:rPr>
          <w:rStyle w:val="25"/>
          <w:rFonts w:ascii="Times New Roman" w:hAnsi="Times New Roman" w:cs="Times New Roman"/>
          <w:sz w:val="24"/>
          <w:szCs w:val="24"/>
        </w:rPr>
        <w:t>, 397-416.</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lastRenderedPageBreak/>
        <w:t xml:space="preserve">Meece, J. L., Blumenfeld, P. C., &amp; Hoyle, R. H. (1988). Students' goal orientations and cognitive engagement in classroom activities. </w:t>
      </w:r>
      <w:r w:rsidRPr="00BF6B88">
        <w:rPr>
          <w:rStyle w:val="26"/>
          <w:rFonts w:ascii="Times New Roman" w:hAnsi="Times New Roman" w:cs="Times New Roman"/>
          <w:sz w:val="24"/>
          <w:szCs w:val="24"/>
        </w:rPr>
        <w:t>Journal of Educational Psychology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80</w:t>
      </w:r>
      <w:r w:rsidRPr="00BF6B88">
        <w:rPr>
          <w:rStyle w:val="25"/>
          <w:rFonts w:ascii="Times New Roman" w:hAnsi="Times New Roman" w:cs="Times New Roman"/>
          <w:sz w:val="24"/>
          <w:szCs w:val="24"/>
        </w:rPr>
        <w:t>, 514-523.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Midgley, C., Anderman, E., &amp; Hicks, L. (1995). Differences between elementary and middle school teachers and students: A goal theory approach. </w:t>
      </w:r>
      <w:r w:rsidRPr="00BF6B88">
        <w:rPr>
          <w:rStyle w:val="26"/>
          <w:rFonts w:ascii="Times New Roman" w:hAnsi="Times New Roman" w:cs="Times New Roman"/>
          <w:sz w:val="24"/>
          <w:szCs w:val="24"/>
        </w:rPr>
        <w:t>Journal ofEarly Ado</w:t>
      </w:r>
      <w:r w:rsidRPr="00BF6B88">
        <w:rPr>
          <w:rStyle w:val="26"/>
          <w:rFonts w:ascii="Times New Roman" w:hAnsi="Times New Roman" w:cs="Times New Roman"/>
          <w:sz w:val="24"/>
          <w:szCs w:val="24"/>
        </w:rPr>
        <w:softHyphen/>
        <w:t>lescence, 15,</w:t>
      </w:r>
      <w:r w:rsidRPr="00BF6B88">
        <w:rPr>
          <w:rStyle w:val="25"/>
          <w:rFonts w:ascii="Times New Roman" w:hAnsi="Times New Roman" w:cs="Times New Roman"/>
          <w:sz w:val="24"/>
          <w:szCs w:val="24"/>
        </w:rPr>
        <w:t xml:space="preserve"> 90-113.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Miller, R. B., Behrens, J. T., &amp; Greene, B. A. (1993). Goals and perceived ability: Impact on student valuing, self-regulation, and persistence. </w:t>
      </w:r>
      <w:r w:rsidRPr="00BF6B88">
        <w:rPr>
          <w:rStyle w:val="26"/>
          <w:rFonts w:ascii="Times New Roman" w:hAnsi="Times New Roman" w:cs="Times New Roman"/>
          <w:sz w:val="24"/>
          <w:szCs w:val="24"/>
        </w:rPr>
        <w:t>Contemporary Educational Psy</w:t>
      </w:r>
      <w:r w:rsidRPr="00BF6B88">
        <w:rPr>
          <w:rStyle w:val="26"/>
          <w:rFonts w:ascii="Times New Roman" w:hAnsi="Times New Roman" w:cs="Times New Roman"/>
          <w:sz w:val="24"/>
          <w:szCs w:val="24"/>
        </w:rPr>
        <w:softHyphen/>
        <w:t>chology, 18,</w:t>
      </w:r>
      <w:r w:rsidRPr="00BF6B88">
        <w:rPr>
          <w:rStyle w:val="25"/>
          <w:rFonts w:ascii="Times New Roman" w:hAnsi="Times New Roman" w:cs="Times New Roman"/>
          <w:sz w:val="24"/>
          <w:szCs w:val="24"/>
        </w:rPr>
        <w:t xml:space="preserve"> 2-14.</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Otis, N., Grouzet, F. M. E., &amp; Pelletier, L. G. (2005). Latent motivational change in an academic setting: A3-year longitudinal study. </w:t>
      </w:r>
      <w:r w:rsidRPr="00BF6B88">
        <w:rPr>
          <w:rStyle w:val="26"/>
          <w:rFonts w:ascii="Times New Roman" w:hAnsi="Times New Roman" w:cs="Times New Roman"/>
          <w:sz w:val="24"/>
          <w:szCs w:val="24"/>
        </w:rPr>
        <w:t>Journal of EducationalPsychology, 97,</w:t>
      </w:r>
      <w:r w:rsidRPr="00BF6B88">
        <w:rPr>
          <w:rStyle w:val="25"/>
          <w:rFonts w:ascii="Times New Roman" w:hAnsi="Times New Roman" w:cs="Times New Roman"/>
          <w:sz w:val="24"/>
          <w:szCs w:val="24"/>
        </w:rPr>
        <w:t>170-183.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Pintrich, P. R., &amp; Garcia, T. (1991). Student goal orientation and self-regulation in the college classroom. In M. Maehr, &amp; P. Pintrich (Eds.), </w:t>
      </w:r>
      <w:r w:rsidRPr="00BF6B88">
        <w:rPr>
          <w:rStyle w:val="26"/>
          <w:rFonts w:ascii="Times New Roman" w:hAnsi="Times New Roman" w:cs="Times New Roman"/>
          <w:sz w:val="24"/>
          <w:szCs w:val="24"/>
        </w:rPr>
        <w:t>Advances in motivation and achievement</w:t>
      </w:r>
      <w:r w:rsidRPr="00BF6B88">
        <w:rPr>
          <w:rStyle w:val="25"/>
          <w:rFonts w:ascii="Times New Roman" w:hAnsi="Times New Roman" w:cs="Times New Roman"/>
          <w:sz w:val="24"/>
          <w:szCs w:val="24"/>
        </w:rPr>
        <w:t xml:space="preserve"> (pp. 371-402). Greenwich, CT: JAI Press.</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Pomerantz, E. M., &amp; Dong, W. (2006). Effects of mothers' perceptions of children's com</w:t>
      </w:r>
      <w:r w:rsidRPr="00BF6B88">
        <w:rPr>
          <w:rStyle w:val="25"/>
          <w:rFonts w:ascii="Times New Roman" w:hAnsi="Times New Roman" w:cs="Times New Roman"/>
          <w:sz w:val="24"/>
          <w:szCs w:val="24"/>
        </w:rPr>
        <w:softHyphen/>
        <w:t xml:space="preserve">petence: The moderating role of mothers' theories of competence. </w:t>
      </w:r>
      <w:r w:rsidRPr="00BF6B88">
        <w:rPr>
          <w:rStyle w:val="26"/>
          <w:rFonts w:ascii="Times New Roman" w:hAnsi="Times New Roman" w:cs="Times New Roman"/>
          <w:sz w:val="24"/>
          <w:szCs w:val="24"/>
        </w:rPr>
        <w:t>Developmental Psychology, 42,</w:t>
      </w:r>
      <w:r w:rsidRPr="00BF6B88">
        <w:rPr>
          <w:rStyle w:val="25"/>
          <w:rFonts w:ascii="Times New Roman" w:hAnsi="Times New Roman" w:cs="Times New Roman"/>
          <w:sz w:val="24"/>
          <w:szCs w:val="24"/>
        </w:rPr>
        <w:t xml:space="preserve"> 950-961.</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Pomerantz, E. M., &amp; Ruble, D. N. (1997). Distinguishing multiple dimensions ofconceptions of ability: Implications for self-evaluation. </w:t>
      </w:r>
      <w:r w:rsidRPr="00BF6B88">
        <w:rPr>
          <w:rStyle w:val="26"/>
          <w:rFonts w:ascii="Times New Roman" w:hAnsi="Times New Roman" w:cs="Times New Roman"/>
          <w:sz w:val="24"/>
          <w:szCs w:val="24"/>
        </w:rPr>
        <w:t>Child Development, 68,</w:t>
      </w:r>
      <w:r w:rsidRPr="00BF6B88">
        <w:rPr>
          <w:rStyle w:val="25"/>
          <w:rFonts w:ascii="Times New Roman" w:hAnsi="Times New Roman" w:cs="Times New Roman"/>
          <w:sz w:val="24"/>
          <w:szCs w:val="24"/>
        </w:rPr>
        <w:t>1165-1180.</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Preacher, K. J., &amp; Hayes, A. F. (2004). SPSS and SAS procedures for estimating indirect effects in simple mediation models. </w:t>
      </w:r>
      <w:r w:rsidRPr="00BF6B88">
        <w:rPr>
          <w:rStyle w:val="26"/>
          <w:rFonts w:ascii="Times New Roman" w:hAnsi="Times New Roman" w:cs="Times New Roman"/>
          <w:sz w:val="24"/>
          <w:szCs w:val="24"/>
        </w:rPr>
        <w:t>Behavior Research Methods, Instruments, &amp; Computers, 36,</w:t>
      </w:r>
      <w:r w:rsidRPr="00BF6B88">
        <w:rPr>
          <w:rStyle w:val="25"/>
          <w:rFonts w:ascii="Times New Roman" w:hAnsi="Times New Roman" w:cs="Times New Roman"/>
          <w:sz w:val="24"/>
          <w:szCs w:val="24"/>
        </w:rPr>
        <w:t xml:space="preserve"> 717-731.</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Robins, R. W., &amp; Pals, J. L. (2002). Implicit self-theories in the academic domain: Impli</w:t>
      </w:r>
      <w:r w:rsidRPr="00BF6B88">
        <w:rPr>
          <w:rStyle w:val="25"/>
          <w:rFonts w:ascii="Times New Roman" w:hAnsi="Times New Roman" w:cs="Times New Roman"/>
          <w:sz w:val="24"/>
          <w:szCs w:val="24"/>
        </w:rPr>
        <w:softHyphen/>
        <w:t xml:space="preserve">cations for goal orientation, attributions, affect, and self-esteem change. </w:t>
      </w:r>
      <w:r w:rsidRPr="00BF6B88">
        <w:rPr>
          <w:rStyle w:val="26"/>
          <w:rFonts w:ascii="Times New Roman" w:hAnsi="Times New Roman" w:cs="Times New Roman"/>
          <w:sz w:val="24"/>
          <w:szCs w:val="24"/>
        </w:rPr>
        <w:t>Self and Identity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1</w:t>
      </w:r>
      <w:r w:rsidRPr="00BF6B88">
        <w:rPr>
          <w:rStyle w:val="25"/>
          <w:rFonts w:ascii="Times New Roman" w:hAnsi="Times New Roman" w:cs="Times New Roman"/>
          <w:sz w:val="24"/>
          <w:szCs w:val="24"/>
        </w:rPr>
        <w:t>, 313-336.</w:t>
      </w:r>
    </w:p>
    <w:p w:rsidR="00B07910" w:rsidRPr="00BF6B88" w:rsidRDefault="00B07910" w:rsidP="00BF6B88">
      <w:pPr>
        <w:spacing w:after="0" w:line="240" w:lineRule="auto"/>
      </w:pPr>
      <w:r w:rsidRPr="00BF6B88">
        <w:rPr>
          <w:rStyle w:val="25"/>
          <w:rFonts w:ascii="Times New Roman" w:hAnsi="Times New Roman" w:cs="Times New Roman"/>
          <w:sz w:val="24"/>
          <w:szCs w:val="24"/>
        </w:rPr>
        <w:t xml:space="preserve">Roedel, T. D., &amp; Schraw, G. (1995). Beliefs about intelligence and academic goals. </w:t>
      </w:r>
      <w:r w:rsidRPr="00BF6B88">
        <w:rPr>
          <w:rStyle w:val="26"/>
          <w:rFonts w:ascii="Times New Roman" w:hAnsi="Times New Roman" w:cs="Times New Roman"/>
          <w:sz w:val="24"/>
          <w:szCs w:val="24"/>
        </w:rPr>
        <w:t>Con</w:t>
      </w:r>
      <w:r w:rsidRPr="00BF6B88">
        <w:rPr>
          <w:rStyle w:val="26"/>
          <w:rFonts w:ascii="Times New Roman" w:hAnsi="Times New Roman" w:cs="Times New Roman"/>
          <w:sz w:val="24"/>
          <w:szCs w:val="24"/>
        </w:rPr>
        <w:softHyphen/>
        <w:t>temporary Educational Psychology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20</w:t>
      </w:r>
      <w:r w:rsidRPr="00BF6B88">
        <w:rPr>
          <w:rStyle w:val="25"/>
          <w:rFonts w:ascii="Times New Roman" w:hAnsi="Times New Roman" w:cs="Times New Roman"/>
          <w:sz w:val="24"/>
          <w:szCs w:val="24"/>
        </w:rPr>
        <w:t>, 464-468.</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Roeser, R. W., Midgley, C., &amp; Urdan, T. C. (2001). Perceptions of the school psychological environment and early </w:t>
      </w:r>
      <w:r w:rsidRPr="00BF6B88">
        <w:rPr>
          <w:rStyle w:val="25"/>
          <w:rFonts w:ascii="Times New Roman" w:hAnsi="Times New Roman" w:cs="Times New Roman"/>
          <w:sz w:val="24"/>
          <w:szCs w:val="24"/>
        </w:rPr>
        <w:lastRenderedPageBreak/>
        <w:t xml:space="preserve">adolescents' psychological and behavioral functioning in school: The mediating role of goals and belonging. </w:t>
      </w:r>
      <w:r w:rsidRPr="00BF6B88">
        <w:rPr>
          <w:rStyle w:val="26"/>
          <w:rFonts w:ascii="Times New Roman" w:hAnsi="Times New Roman" w:cs="Times New Roman"/>
          <w:sz w:val="24"/>
          <w:szCs w:val="24"/>
        </w:rPr>
        <w:t>Journal of Educational Psycholo</w:t>
      </w:r>
      <w:r w:rsidRPr="00BF6B88">
        <w:rPr>
          <w:rStyle w:val="26"/>
          <w:rFonts w:ascii="Times New Roman" w:hAnsi="Times New Roman" w:cs="Times New Roman"/>
          <w:sz w:val="24"/>
          <w:szCs w:val="24"/>
        </w:rPr>
        <w:softHyphen/>
        <w:t>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88</w:t>
      </w:r>
      <w:r w:rsidRPr="00BF6B88">
        <w:rPr>
          <w:rStyle w:val="25"/>
          <w:rFonts w:ascii="Times New Roman" w:hAnsi="Times New Roman" w:cs="Times New Roman"/>
          <w:sz w:val="24"/>
          <w:szCs w:val="24"/>
        </w:rPr>
        <w:t>, 408-422.</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Ryan, R. M., &amp; Connell,J. P. (1989). Perceived locus of causality and internalization: Ex</w:t>
      </w:r>
      <w:r w:rsidRPr="00BF6B88">
        <w:rPr>
          <w:rStyle w:val="25"/>
          <w:rFonts w:ascii="Times New Roman" w:hAnsi="Times New Roman" w:cs="Times New Roman"/>
          <w:sz w:val="24"/>
          <w:szCs w:val="24"/>
        </w:rPr>
        <w:softHyphen/>
        <w:t xml:space="preserve">amining reasons for acting in two domains. </w:t>
      </w:r>
      <w:r w:rsidRPr="00BF6B88">
        <w:rPr>
          <w:rStyle w:val="26"/>
          <w:rFonts w:ascii="Times New Roman" w:hAnsi="Times New Roman" w:cs="Times New Roman"/>
          <w:sz w:val="24"/>
          <w:szCs w:val="24"/>
        </w:rPr>
        <w:t>Journal of Personality and Social Psy</w:t>
      </w:r>
      <w:r w:rsidRPr="00BF6B88">
        <w:rPr>
          <w:rStyle w:val="26"/>
          <w:rFonts w:ascii="Times New Roman" w:hAnsi="Times New Roman" w:cs="Times New Roman"/>
          <w:sz w:val="24"/>
          <w:szCs w:val="24"/>
        </w:rPr>
        <w:softHyphen/>
        <w:t>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57</w:t>
      </w:r>
      <w:r w:rsidRPr="00BF6B88">
        <w:rPr>
          <w:rStyle w:val="25"/>
          <w:rFonts w:ascii="Times New Roman" w:hAnsi="Times New Roman" w:cs="Times New Roman"/>
          <w:sz w:val="24"/>
          <w:szCs w:val="24"/>
        </w:rPr>
        <w:t>, 749-761.</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Ryan, R. M., &amp; Deci, E. L. (2000). Self-determination theory and the facilitation ofintrin- sic motivation, social development, and well-being. </w:t>
      </w:r>
      <w:r w:rsidRPr="00BF6B88">
        <w:rPr>
          <w:rStyle w:val="26"/>
          <w:rFonts w:ascii="Times New Roman" w:hAnsi="Times New Roman" w:cs="Times New Roman"/>
          <w:sz w:val="24"/>
          <w:szCs w:val="24"/>
        </w:rPr>
        <w:t>American Psychologist</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55</w:t>
      </w:r>
      <w:r w:rsidRPr="00BF6B88">
        <w:rPr>
          <w:rStyle w:val="25"/>
          <w:rFonts w:ascii="Times New Roman" w:hAnsi="Times New Roman" w:cs="Times New Roman"/>
          <w:sz w:val="24"/>
          <w:szCs w:val="24"/>
        </w:rPr>
        <w:t>, 68-78.</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Sobel, M. E. (1982). Asymptotic confidence intervals for indirect effects in structural equa</w:t>
      </w:r>
      <w:r w:rsidRPr="00BF6B88">
        <w:rPr>
          <w:rStyle w:val="25"/>
          <w:rFonts w:ascii="Times New Roman" w:hAnsi="Times New Roman" w:cs="Times New Roman"/>
          <w:sz w:val="24"/>
          <w:szCs w:val="24"/>
        </w:rPr>
        <w:softHyphen/>
        <w:t xml:space="preserve">tion models. In S. Leinhart (Ed.), </w:t>
      </w:r>
      <w:r w:rsidRPr="00BF6B88">
        <w:rPr>
          <w:rStyle w:val="26"/>
          <w:rFonts w:ascii="Times New Roman" w:hAnsi="Times New Roman" w:cs="Times New Roman"/>
          <w:sz w:val="24"/>
          <w:szCs w:val="24"/>
        </w:rPr>
        <w:t>Sociological methodology 1982</w:t>
      </w:r>
      <w:r w:rsidRPr="00BF6B88">
        <w:rPr>
          <w:rStyle w:val="25"/>
          <w:rFonts w:ascii="Times New Roman" w:hAnsi="Times New Roman" w:cs="Times New Roman"/>
          <w:sz w:val="24"/>
          <w:szCs w:val="24"/>
        </w:rPr>
        <w:t xml:space="preserve"> (pp. 290-312). San Francisco: Jossey-Bass.</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Stevenson, S. J., &amp; Lochbaum, M. R. (2008). Understanding exercise motivation: Exam</w:t>
      </w:r>
      <w:r w:rsidRPr="00BF6B88">
        <w:rPr>
          <w:rStyle w:val="25"/>
          <w:rFonts w:ascii="Times New Roman" w:hAnsi="Times New Roman" w:cs="Times New Roman"/>
          <w:sz w:val="24"/>
          <w:szCs w:val="24"/>
        </w:rPr>
        <w:softHyphen/>
        <w:t xml:space="preserve">ining the revised social-cognitive model of achievement motivation. </w:t>
      </w:r>
      <w:r w:rsidRPr="00BF6B88">
        <w:rPr>
          <w:rStyle w:val="26"/>
          <w:rFonts w:ascii="Times New Roman" w:hAnsi="Times New Roman" w:cs="Times New Roman"/>
          <w:sz w:val="24"/>
          <w:szCs w:val="24"/>
        </w:rPr>
        <w:t>Journal of Sport Behavior</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31</w:t>
      </w:r>
      <w:r w:rsidRPr="00BF6B88">
        <w:rPr>
          <w:rStyle w:val="25"/>
          <w:rFonts w:ascii="Times New Roman" w:hAnsi="Times New Roman" w:cs="Times New Roman"/>
          <w:sz w:val="24"/>
          <w:szCs w:val="24"/>
        </w:rPr>
        <w:t xml:space="preserve"> , 389-412.</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Stipek, D., &amp; Gralinski, J. H. (1996). Children's beliefs about intelligence and school per</w:t>
      </w:r>
      <w:r w:rsidRPr="00BF6B88">
        <w:rPr>
          <w:rStyle w:val="25"/>
          <w:rFonts w:ascii="Times New Roman" w:hAnsi="Times New Roman" w:cs="Times New Roman"/>
          <w:sz w:val="24"/>
          <w:szCs w:val="24"/>
        </w:rPr>
        <w:softHyphen/>
        <w:t xml:space="preserve">formance. </w:t>
      </w:r>
      <w:r w:rsidRPr="00BF6B88">
        <w:rPr>
          <w:rStyle w:val="26"/>
          <w:rFonts w:ascii="Times New Roman" w:hAnsi="Times New Roman" w:cs="Times New Roman"/>
          <w:sz w:val="24"/>
          <w:szCs w:val="24"/>
        </w:rPr>
        <w:t>Journal ofEducational Psychology</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88</w:t>
      </w:r>
      <w:r w:rsidRPr="00BF6B88">
        <w:rPr>
          <w:rStyle w:val="25"/>
          <w:rFonts w:ascii="Times New Roman" w:hAnsi="Times New Roman" w:cs="Times New Roman"/>
          <w:sz w:val="24"/>
          <w:szCs w:val="24"/>
        </w:rPr>
        <w:t>, 397-407.</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Stipek, D., &amp; Mac Iver, D. (1989). Developmental change in children's assessment of in</w:t>
      </w:r>
      <w:r w:rsidRPr="00BF6B88">
        <w:rPr>
          <w:rStyle w:val="25"/>
          <w:rFonts w:ascii="Times New Roman" w:hAnsi="Times New Roman" w:cs="Times New Roman"/>
          <w:sz w:val="24"/>
          <w:szCs w:val="24"/>
        </w:rPr>
        <w:softHyphen/>
        <w:t xml:space="preserve">tellectual competence. </w:t>
      </w:r>
      <w:r w:rsidRPr="00BF6B88">
        <w:rPr>
          <w:rStyle w:val="26"/>
          <w:rFonts w:ascii="Times New Roman" w:hAnsi="Times New Roman" w:cs="Times New Roman"/>
          <w:sz w:val="24"/>
          <w:szCs w:val="24"/>
        </w:rPr>
        <w:t>Child Development</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60</w:t>
      </w:r>
      <w:r w:rsidRPr="00BF6B88">
        <w:rPr>
          <w:rStyle w:val="25"/>
          <w:rFonts w:ascii="Times New Roman" w:hAnsi="Times New Roman" w:cs="Times New Roman"/>
          <w:sz w:val="24"/>
          <w:szCs w:val="24"/>
        </w:rPr>
        <w:t>, 521 -538.</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Tzuriel, D. (1989). Development ofmotivational and cognitive-informational orientations from third to ninth grades. </w:t>
      </w:r>
      <w:r w:rsidRPr="00BF6B88">
        <w:rPr>
          <w:rStyle w:val="26"/>
          <w:rFonts w:ascii="Times New Roman" w:hAnsi="Times New Roman" w:cs="Times New Roman"/>
          <w:sz w:val="24"/>
          <w:szCs w:val="24"/>
        </w:rPr>
        <w:t>Journal ofApplied Developmental Psychology, 10,</w:t>
      </w:r>
      <w:r w:rsidRPr="00BF6B88">
        <w:rPr>
          <w:rStyle w:val="25"/>
          <w:rFonts w:ascii="Times New Roman" w:hAnsi="Times New Roman" w:cs="Times New Roman"/>
          <w:sz w:val="24"/>
          <w:szCs w:val="24"/>
        </w:rPr>
        <w:t>107-121.</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Walker, C. O., Greene, B. A., &amp; Mansell, R. A. (2006). Identification with academics, intrinsic/extrinsic motivation, and self-efficacy as predictors of cognitive engage</w:t>
      </w:r>
      <w:r w:rsidRPr="00BF6B88">
        <w:rPr>
          <w:rStyle w:val="25"/>
          <w:rFonts w:ascii="Times New Roman" w:hAnsi="Times New Roman" w:cs="Times New Roman"/>
          <w:sz w:val="24"/>
          <w:szCs w:val="24"/>
        </w:rPr>
        <w:softHyphen/>
        <w:t xml:space="preserve">ment. </w:t>
      </w:r>
      <w:r w:rsidRPr="00BF6B88">
        <w:rPr>
          <w:rStyle w:val="26"/>
          <w:rFonts w:ascii="Times New Roman" w:hAnsi="Times New Roman" w:cs="Times New Roman"/>
          <w:sz w:val="24"/>
          <w:szCs w:val="24"/>
        </w:rPr>
        <w:t>Learning and Individual Differences, 16,</w:t>
      </w:r>
      <w:r w:rsidRPr="00BF6B88">
        <w:rPr>
          <w:rStyle w:val="25"/>
          <w:rFonts w:ascii="Times New Roman" w:hAnsi="Times New Roman" w:cs="Times New Roman"/>
          <w:sz w:val="24"/>
          <w:szCs w:val="24"/>
        </w:rPr>
        <w:t>1-12.</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Wang, J. C. K., &amp; Biddle, S. T. H. (2003). Intrinsic motivation towards sports in Singaporean stu</w:t>
      </w:r>
      <w:r w:rsidRPr="00BF6B88">
        <w:rPr>
          <w:rStyle w:val="25"/>
          <w:rFonts w:ascii="Times New Roman" w:hAnsi="Times New Roman" w:cs="Times New Roman"/>
          <w:sz w:val="24"/>
          <w:szCs w:val="24"/>
        </w:rPr>
        <w:softHyphen/>
        <w:t xml:space="preserve">dents: The role of sports ability beliefs. </w:t>
      </w:r>
      <w:r w:rsidRPr="00BF6B88">
        <w:rPr>
          <w:rStyle w:val="26"/>
          <w:rFonts w:ascii="Times New Roman" w:hAnsi="Times New Roman" w:cs="Times New Roman"/>
          <w:sz w:val="24"/>
          <w:szCs w:val="24"/>
        </w:rPr>
        <w:t>Journal of Health Psychology,</w:t>
      </w:r>
      <w:r w:rsidRPr="00BF6B88">
        <w:rPr>
          <w:rStyle w:val="25"/>
          <w:rFonts w:ascii="Times New Roman" w:hAnsi="Times New Roman" w:cs="Times New Roman"/>
          <w:sz w:val="24"/>
          <w:szCs w:val="24"/>
        </w:rPr>
        <w:t xml:space="preserve"> 8,513-521.</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White, R. W. (1959). Motivation reconsidered: The concept of competence. </w:t>
      </w:r>
      <w:r w:rsidRPr="00BF6B88">
        <w:rPr>
          <w:rStyle w:val="26"/>
          <w:rFonts w:ascii="Times New Roman" w:hAnsi="Times New Roman" w:cs="Times New Roman"/>
          <w:sz w:val="24"/>
          <w:szCs w:val="24"/>
        </w:rPr>
        <w:t>Psycholog</w:t>
      </w:r>
      <w:r w:rsidRPr="00BF6B88">
        <w:rPr>
          <w:rStyle w:val="26"/>
          <w:rFonts w:ascii="Times New Roman" w:hAnsi="Times New Roman" w:cs="Times New Roman"/>
          <w:sz w:val="24"/>
          <w:szCs w:val="24"/>
        </w:rPr>
        <w:softHyphen/>
        <w:t>ical Review</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66</w:t>
      </w:r>
      <w:r w:rsidRPr="00BF6B88">
        <w:rPr>
          <w:rStyle w:val="25"/>
          <w:rFonts w:ascii="Times New Roman" w:hAnsi="Times New Roman" w:cs="Times New Roman"/>
          <w:sz w:val="24"/>
          <w:szCs w:val="24"/>
        </w:rPr>
        <w:t>, 297-333.</w:t>
      </w:r>
    </w:p>
    <w:p w:rsidR="00B07910" w:rsidRPr="00BF6B88" w:rsidRDefault="00B07910" w:rsidP="00BF6B88">
      <w:pPr>
        <w:spacing w:after="0" w:line="240" w:lineRule="auto"/>
        <w:rPr>
          <w:lang w:val="en-US"/>
        </w:rPr>
      </w:pPr>
      <w:r w:rsidRPr="00BF6B88">
        <w:rPr>
          <w:rStyle w:val="25"/>
          <w:rFonts w:ascii="Times New Roman" w:hAnsi="Times New Roman" w:cs="Times New Roman"/>
          <w:sz w:val="24"/>
          <w:szCs w:val="24"/>
        </w:rPr>
        <w:t xml:space="preserve">Wigfield, A., &amp; Eccles, J. S. (2000). Expectancy-value theory ofachievement </w:t>
      </w:r>
      <w:r w:rsidRPr="00BF6B88">
        <w:rPr>
          <w:rStyle w:val="25"/>
          <w:rFonts w:ascii="Times New Roman" w:hAnsi="Times New Roman" w:cs="Times New Roman"/>
          <w:sz w:val="24"/>
          <w:szCs w:val="24"/>
        </w:rPr>
        <w:lastRenderedPageBreak/>
        <w:t xml:space="preserve">motivation. </w:t>
      </w:r>
      <w:r w:rsidRPr="00BF6B88">
        <w:rPr>
          <w:rStyle w:val="26"/>
          <w:rFonts w:ascii="Times New Roman" w:hAnsi="Times New Roman" w:cs="Times New Roman"/>
          <w:sz w:val="24"/>
          <w:szCs w:val="24"/>
        </w:rPr>
        <w:t>Contemporary Educational Psychology, 25,</w:t>
      </w:r>
      <w:r w:rsidRPr="00BF6B88">
        <w:rPr>
          <w:rStyle w:val="25"/>
          <w:rFonts w:ascii="Times New Roman" w:hAnsi="Times New Roman" w:cs="Times New Roman"/>
          <w:sz w:val="24"/>
          <w:szCs w:val="24"/>
        </w:rPr>
        <w:t xml:space="preserve"> 68-81.</w:t>
      </w:r>
    </w:p>
    <w:p w:rsidR="00B07910" w:rsidRPr="00B07910" w:rsidRDefault="00B07910" w:rsidP="00BF6B88">
      <w:pPr>
        <w:spacing w:after="0" w:line="240" w:lineRule="auto"/>
        <w:sectPr w:rsidR="00B07910" w:rsidRPr="00B07910" w:rsidSect="00BF6B88">
          <w:headerReference w:type="even" r:id="rId15"/>
          <w:headerReference w:type="default" r:id="rId16"/>
          <w:footerReference w:type="even" r:id="rId17"/>
          <w:footerReference w:type="default" r:id="rId18"/>
          <w:headerReference w:type="first" r:id="rId19"/>
          <w:footerReference w:type="first" r:id="rId20"/>
          <w:type w:val="nextColumn"/>
          <w:pgSz w:w="11909" w:h="16840"/>
          <w:pgMar w:top="1134" w:right="851" w:bottom="1134" w:left="1701" w:header="0" w:footer="6" w:gutter="0"/>
          <w:cols w:num="2" w:space="312"/>
          <w:noEndnote/>
          <w:docGrid w:linePitch="360"/>
        </w:sectPr>
      </w:pPr>
      <w:r w:rsidRPr="00BF6B88">
        <w:rPr>
          <w:rStyle w:val="25"/>
          <w:rFonts w:ascii="Times New Roman" w:hAnsi="Times New Roman" w:cs="Times New Roman"/>
          <w:sz w:val="24"/>
          <w:szCs w:val="24"/>
        </w:rPr>
        <w:t xml:space="preserve">Yeager, D. S., &amp; Walton, G. (2011). Social-psychological interventions in education: They're not magic. </w:t>
      </w:r>
      <w:r w:rsidRPr="00BF6B88">
        <w:rPr>
          <w:rStyle w:val="26"/>
          <w:rFonts w:ascii="Times New Roman" w:hAnsi="Times New Roman" w:cs="Times New Roman"/>
          <w:sz w:val="24"/>
          <w:szCs w:val="24"/>
        </w:rPr>
        <w:t>Review of Educational Research</w:t>
      </w:r>
      <w:r w:rsidRPr="00BF6B88">
        <w:rPr>
          <w:rStyle w:val="25"/>
          <w:rFonts w:ascii="Times New Roman" w:hAnsi="Times New Roman" w:cs="Times New Roman"/>
          <w:sz w:val="24"/>
          <w:szCs w:val="24"/>
        </w:rPr>
        <w:t xml:space="preserve">, </w:t>
      </w:r>
      <w:r w:rsidRPr="00BF6B88">
        <w:rPr>
          <w:rStyle w:val="26"/>
          <w:rFonts w:ascii="Times New Roman" w:hAnsi="Times New Roman" w:cs="Times New Roman"/>
          <w:sz w:val="24"/>
          <w:szCs w:val="24"/>
        </w:rPr>
        <w:t>81</w:t>
      </w:r>
      <w:r w:rsidRPr="00BF6B88">
        <w:rPr>
          <w:rStyle w:val="25"/>
          <w:rFonts w:ascii="Times New Roman" w:hAnsi="Times New Roman" w:cs="Times New Roman"/>
          <w:sz w:val="24"/>
          <w:szCs w:val="24"/>
        </w:rPr>
        <w:t xml:space="preserve"> , 267-301</w:t>
      </w:r>
    </w:p>
    <w:p w:rsidR="0031216D" w:rsidRPr="0031216D" w:rsidRDefault="0031216D" w:rsidP="00BF6B88">
      <w:pPr>
        <w:spacing w:after="0" w:line="240" w:lineRule="auto"/>
        <w:jc w:val="right"/>
        <w:rPr>
          <w:i/>
        </w:rPr>
      </w:pPr>
      <w:r w:rsidRPr="0031216D">
        <w:rPr>
          <w:i/>
        </w:rPr>
        <w:lastRenderedPageBreak/>
        <w:t>Выходные данные:</w:t>
      </w:r>
    </w:p>
    <w:p w:rsidR="0031216D" w:rsidRPr="0031216D" w:rsidRDefault="0031216D" w:rsidP="00BF6B88">
      <w:pPr>
        <w:spacing w:after="0" w:line="240" w:lineRule="auto"/>
        <w:jc w:val="right"/>
        <w:rPr>
          <w:sz w:val="16"/>
          <w:szCs w:val="16"/>
          <w:u w:val="single"/>
        </w:rPr>
      </w:pPr>
      <w:r w:rsidRPr="0096578D">
        <w:rPr>
          <w:sz w:val="16"/>
          <w:szCs w:val="16"/>
          <w:u w:val="single"/>
          <w:lang w:val="en-US"/>
        </w:rPr>
        <w:t>http</w:t>
      </w:r>
      <w:r w:rsidRPr="0031216D">
        <w:rPr>
          <w:sz w:val="16"/>
          <w:szCs w:val="16"/>
          <w:u w:val="single"/>
        </w:rPr>
        <w:t>://</w:t>
      </w:r>
      <w:r w:rsidRPr="0096578D">
        <w:rPr>
          <w:sz w:val="16"/>
          <w:szCs w:val="16"/>
          <w:u w:val="single"/>
          <w:lang w:val="en-US"/>
        </w:rPr>
        <w:t>www</w:t>
      </w:r>
      <w:r w:rsidRPr="0031216D">
        <w:rPr>
          <w:sz w:val="16"/>
          <w:szCs w:val="16"/>
          <w:u w:val="single"/>
        </w:rPr>
        <w:t>.</w:t>
      </w:r>
      <w:r w:rsidRPr="0096578D">
        <w:rPr>
          <w:sz w:val="16"/>
          <w:szCs w:val="16"/>
          <w:u w:val="single"/>
          <w:lang w:val="en-US"/>
        </w:rPr>
        <w:t>sciencedirect</w:t>
      </w:r>
      <w:r w:rsidRPr="0031216D">
        <w:rPr>
          <w:sz w:val="16"/>
          <w:szCs w:val="16"/>
          <w:u w:val="single"/>
        </w:rPr>
        <w:t>.</w:t>
      </w:r>
      <w:r w:rsidRPr="0096578D">
        <w:rPr>
          <w:sz w:val="16"/>
          <w:szCs w:val="16"/>
          <w:u w:val="single"/>
          <w:lang w:val="en-US"/>
        </w:rPr>
        <w:t>com</w:t>
      </w:r>
      <w:r w:rsidRPr="0031216D">
        <w:rPr>
          <w:sz w:val="16"/>
          <w:szCs w:val="16"/>
          <w:u w:val="single"/>
        </w:rPr>
        <w:t>/</w:t>
      </w:r>
      <w:r w:rsidRPr="0096578D">
        <w:rPr>
          <w:sz w:val="16"/>
          <w:szCs w:val="16"/>
          <w:u w:val="single"/>
          <w:lang w:val="en-US"/>
        </w:rPr>
        <w:t>science</w:t>
      </w:r>
      <w:r w:rsidRPr="0031216D">
        <w:rPr>
          <w:sz w:val="16"/>
          <w:szCs w:val="16"/>
          <w:u w:val="single"/>
        </w:rPr>
        <w:t>/</w:t>
      </w:r>
      <w:r w:rsidRPr="0096578D">
        <w:rPr>
          <w:sz w:val="16"/>
          <w:szCs w:val="16"/>
          <w:u w:val="single"/>
          <w:lang w:val="en-US"/>
        </w:rPr>
        <w:t>article</w:t>
      </w:r>
      <w:r w:rsidRPr="0031216D">
        <w:rPr>
          <w:sz w:val="16"/>
          <w:szCs w:val="16"/>
          <w:u w:val="single"/>
        </w:rPr>
        <w:t>/</w:t>
      </w:r>
      <w:r w:rsidRPr="0096578D">
        <w:rPr>
          <w:sz w:val="16"/>
          <w:szCs w:val="16"/>
          <w:u w:val="single"/>
          <w:lang w:val="en-US"/>
        </w:rPr>
        <w:t>pii</w:t>
      </w:r>
      <w:r w:rsidRPr="0031216D">
        <w:rPr>
          <w:sz w:val="16"/>
          <w:szCs w:val="16"/>
          <w:u w:val="single"/>
        </w:rPr>
        <w:t>/</w:t>
      </w:r>
      <w:r w:rsidRPr="0096578D">
        <w:rPr>
          <w:sz w:val="16"/>
          <w:szCs w:val="16"/>
          <w:u w:val="single"/>
          <w:lang w:val="en-US"/>
        </w:rPr>
        <w:t>S</w:t>
      </w:r>
      <w:r w:rsidRPr="0031216D">
        <w:rPr>
          <w:sz w:val="16"/>
          <w:szCs w:val="16"/>
          <w:u w:val="single"/>
        </w:rPr>
        <w:t>1041608011001105</w:t>
      </w:r>
    </w:p>
    <w:p w:rsidR="0031216D" w:rsidRPr="0031216D" w:rsidRDefault="0031216D" w:rsidP="00BF6B88">
      <w:pPr>
        <w:spacing w:after="0" w:line="240" w:lineRule="auto"/>
      </w:pPr>
    </w:p>
    <w:p w:rsidR="00814A85" w:rsidRPr="00A04DC4" w:rsidRDefault="00814A85" w:rsidP="00BF6B88">
      <w:pPr>
        <w:spacing w:after="0" w:line="240" w:lineRule="auto"/>
        <w:rPr>
          <w:b/>
          <w:sz w:val="32"/>
          <w:szCs w:val="32"/>
          <w:u w:val="single"/>
        </w:rPr>
      </w:pPr>
      <w:r w:rsidRPr="00A04DC4">
        <w:rPr>
          <w:b/>
          <w:sz w:val="32"/>
          <w:szCs w:val="32"/>
          <w:u w:val="single"/>
        </w:rPr>
        <w:t>Опасные установки: как убеждения относительно интеллекта влияют на изменения мотивации</w:t>
      </w:r>
    </w:p>
    <w:p w:rsidR="002D23FF" w:rsidRPr="0024361F" w:rsidRDefault="002D23FF" w:rsidP="00BF6B88">
      <w:pPr>
        <w:spacing w:after="0" w:line="240" w:lineRule="auto"/>
        <w:rPr>
          <w:b/>
        </w:rPr>
      </w:pPr>
      <w:r w:rsidRPr="0024361F">
        <w:rPr>
          <w:b/>
        </w:rPr>
        <w:t>1. Введение</w:t>
      </w:r>
    </w:p>
    <w:p w:rsidR="002D23FF" w:rsidRPr="00A265F6" w:rsidRDefault="002D23FF" w:rsidP="00BF6B88">
      <w:pPr>
        <w:spacing w:after="0" w:line="240" w:lineRule="auto"/>
      </w:pPr>
      <w:r>
        <w:t xml:space="preserve">Давняя традиция исследований показала, что внутренняя мотивация (то есть, обучение ради обучения) связана со множеством адаптивных поведенческих проявлений в классе, включая настойчивость, когнитивную гибкость, сколонность к усложнению, использование адаптивных перенятых стратегий и участие в глубоком концептуальном обучении </w:t>
      </w:r>
      <w:r w:rsidRPr="00814A85">
        <w:t>( [</w:t>
      </w:r>
      <w:r w:rsidRPr="00C1034E">
        <w:rPr>
          <w:lang w:val="en-US"/>
        </w:rPr>
        <w:t>Boggiano</w:t>
      </w:r>
      <w:r w:rsidRPr="00814A85">
        <w:t>, 1998] ,  [</w:t>
      </w:r>
      <w:r w:rsidRPr="00C1034E">
        <w:rPr>
          <w:lang w:val="en-US"/>
        </w:rPr>
        <w:t>Meece</w:t>
      </w:r>
      <w:r w:rsidRPr="00814A85">
        <w:t xml:space="preserve"> </w:t>
      </w:r>
      <w:r w:rsidRPr="00C1034E">
        <w:rPr>
          <w:lang w:val="en-US"/>
        </w:rPr>
        <w:t>et</w:t>
      </w:r>
      <w:r w:rsidRPr="00814A85">
        <w:t xml:space="preserve"> </w:t>
      </w:r>
      <w:r w:rsidRPr="00C1034E">
        <w:rPr>
          <w:lang w:val="en-US"/>
        </w:rPr>
        <w:t>al</w:t>
      </w:r>
      <w:r w:rsidRPr="00814A85">
        <w:t>., 1988] ,  [</w:t>
      </w:r>
      <w:r w:rsidRPr="00C1034E">
        <w:rPr>
          <w:lang w:val="en-US"/>
        </w:rPr>
        <w:t>Miller</w:t>
      </w:r>
      <w:r w:rsidRPr="00814A85">
        <w:t xml:space="preserve"> </w:t>
      </w:r>
      <w:r w:rsidRPr="00C1034E">
        <w:rPr>
          <w:lang w:val="en-US"/>
        </w:rPr>
        <w:t>et</w:t>
      </w:r>
      <w:r w:rsidRPr="00814A85">
        <w:t xml:space="preserve"> </w:t>
      </w:r>
      <w:r w:rsidRPr="00C1034E">
        <w:rPr>
          <w:lang w:val="en-US"/>
        </w:rPr>
        <w:t>al</w:t>
      </w:r>
      <w:r w:rsidRPr="00814A85">
        <w:t>., 1993] ,  [</w:t>
      </w:r>
      <w:r w:rsidRPr="00C1034E">
        <w:rPr>
          <w:lang w:val="en-US"/>
        </w:rPr>
        <w:t>Otis</w:t>
      </w:r>
      <w:r w:rsidRPr="00814A85">
        <w:t xml:space="preserve"> </w:t>
      </w:r>
      <w:r w:rsidRPr="00C1034E">
        <w:rPr>
          <w:lang w:val="en-US"/>
        </w:rPr>
        <w:t>et</w:t>
      </w:r>
      <w:r w:rsidRPr="00814A85">
        <w:t xml:space="preserve"> </w:t>
      </w:r>
      <w:r w:rsidRPr="00C1034E">
        <w:rPr>
          <w:lang w:val="en-US"/>
        </w:rPr>
        <w:t>al</w:t>
      </w:r>
      <w:r w:rsidRPr="00814A85">
        <w:t>., 2005] ,  [</w:t>
      </w:r>
      <w:r w:rsidRPr="00C1034E">
        <w:rPr>
          <w:lang w:val="en-US"/>
        </w:rPr>
        <w:t>Pintrich</w:t>
      </w:r>
      <w:r w:rsidRPr="00814A85">
        <w:t xml:space="preserve"> </w:t>
      </w:r>
      <w:r w:rsidRPr="00C1034E">
        <w:rPr>
          <w:lang w:val="en-US"/>
        </w:rPr>
        <w:t>and</w:t>
      </w:r>
      <w:r w:rsidRPr="00814A85">
        <w:t xml:space="preserve"> </w:t>
      </w:r>
      <w:r w:rsidRPr="00C1034E">
        <w:rPr>
          <w:lang w:val="en-US"/>
        </w:rPr>
        <w:t>Garcia</w:t>
      </w:r>
      <w:r w:rsidRPr="00814A85">
        <w:t xml:space="preserve">, 1991]  </w:t>
      </w:r>
      <w:r w:rsidRPr="00C1034E">
        <w:rPr>
          <w:lang w:val="en-US"/>
        </w:rPr>
        <w:t>and</w:t>
      </w:r>
      <w:r w:rsidRPr="00814A85">
        <w:t xml:space="preserve">  [</w:t>
      </w:r>
      <w:r w:rsidRPr="00C1034E">
        <w:rPr>
          <w:lang w:val="en-US"/>
        </w:rPr>
        <w:t>Ryan</w:t>
      </w:r>
      <w:r w:rsidRPr="00814A85">
        <w:t xml:space="preserve"> </w:t>
      </w:r>
      <w:r w:rsidRPr="00C1034E">
        <w:rPr>
          <w:lang w:val="en-US"/>
        </w:rPr>
        <w:t>and</w:t>
      </w:r>
      <w:r w:rsidRPr="00814A85">
        <w:t xml:space="preserve"> </w:t>
      </w:r>
      <w:r w:rsidRPr="00C1034E">
        <w:rPr>
          <w:lang w:val="en-US"/>
        </w:rPr>
        <w:t>Connell</w:t>
      </w:r>
      <w:r w:rsidRPr="00814A85">
        <w:t xml:space="preserve">, 1989] ). </w:t>
      </w:r>
      <w:r>
        <w:t>Внутренняя</w:t>
      </w:r>
      <w:r w:rsidRPr="00A265F6">
        <w:t xml:space="preserve"> </w:t>
      </w:r>
      <w:r>
        <w:t>мотивация</w:t>
      </w:r>
      <w:r w:rsidRPr="00A265F6">
        <w:t xml:space="preserve"> </w:t>
      </w:r>
      <w:r>
        <w:t>также</w:t>
      </w:r>
      <w:r w:rsidRPr="00A265F6">
        <w:t xml:space="preserve"> </w:t>
      </w:r>
      <w:r>
        <w:t>оказывает</w:t>
      </w:r>
      <w:r w:rsidRPr="00A265F6">
        <w:t xml:space="preserve"> </w:t>
      </w:r>
      <w:r>
        <w:t>сильное</w:t>
      </w:r>
      <w:r w:rsidRPr="00A265F6">
        <w:t xml:space="preserve"> </w:t>
      </w:r>
      <w:r>
        <w:t>влияние</w:t>
      </w:r>
      <w:r w:rsidRPr="00A265F6">
        <w:t xml:space="preserve"> </w:t>
      </w:r>
      <w:r>
        <w:t>на</w:t>
      </w:r>
      <w:r w:rsidRPr="00A265F6">
        <w:t xml:space="preserve"> </w:t>
      </w:r>
      <w:r>
        <w:t>академическую</w:t>
      </w:r>
      <w:r w:rsidRPr="00A265F6">
        <w:t xml:space="preserve"> </w:t>
      </w:r>
      <w:r>
        <w:t>успеваемость</w:t>
      </w:r>
      <w:r w:rsidRPr="00A265F6">
        <w:t xml:space="preserve"> ( [</w:t>
      </w:r>
      <w:r w:rsidRPr="00C1034E">
        <w:rPr>
          <w:lang w:val="en-US"/>
        </w:rPr>
        <w:t>Boggiano</w:t>
      </w:r>
      <w:r w:rsidRPr="00A265F6">
        <w:t>, 1998] ,  [</w:t>
      </w:r>
      <w:r w:rsidRPr="00C1034E">
        <w:rPr>
          <w:lang w:val="en-US"/>
        </w:rPr>
        <w:t>Gottfried</w:t>
      </w:r>
      <w:r w:rsidRPr="00A265F6">
        <w:t xml:space="preserve">, 1985]  </w:t>
      </w:r>
      <w:r w:rsidRPr="00C1034E">
        <w:rPr>
          <w:lang w:val="en-US"/>
        </w:rPr>
        <w:t>and</w:t>
      </w:r>
      <w:r w:rsidRPr="00A265F6">
        <w:t xml:space="preserve">  [</w:t>
      </w:r>
      <w:r w:rsidRPr="00C1034E">
        <w:rPr>
          <w:lang w:val="en-US"/>
        </w:rPr>
        <w:t>Lepper</w:t>
      </w:r>
      <w:r w:rsidRPr="00A265F6">
        <w:t xml:space="preserve"> </w:t>
      </w:r>
      <w:r w:rsidRPr="00C1034E">
        <w:rPr>
          <w:lang w:val="en-US"/>
        </w:rPr>
        <w:t>et</w:t>
      </w:r>
      <w:r w:rsidRPr="00A265F6">
        <w:t xml:space="preserve"> </w:t>
      </w:r>
      <w:r w:rsidRPr="00C1034E">
        <w:rPr>
          <w:lang w:val="en-US"/>
        </w:rPr>
        <w:t>al</w:t>
      </w:r>
      <w:r w:rsidRPr="00A265F6">
        <w:t xml:space="preserve">., 2005] ) </w:t>
      </w:r>
      <w:r>
        <w:t>и</w:t>
      </w:r>
      <w:r w:rsidRPr="00A265F6">
        <w:t xml:space="preserve"> </w:t>
      </w:r>
      <w:r>
        <w:t>может</w:t>
      </w:r>
      <w:r w:rsidRPr="00A265F6">
        <w:t>,</w:t>
      </w:r>
      <w:r>
        <w:t xml:space="preserve"> в частности, оказывать позитивное влияние на студентов с более низкими способностями</w:t>
      </w:r>
      <w:r w:rsidRPr="00A265F6">
        <w:t xml:space="preserve"> ( [</w:t>
      </w:r>
      <w:r w:rsidRPr="00C1034E">
        <w:rPr>
          <w:lang w:val="en-US"/>
        </w:rPr>
        <w:t>Lau</w:t>
      </w:r>
      <w:r w:rsidRPr="00A265F6">
        <w:t xml:space="preserve"> </w:t>
      </w:r>
      <w:r w:rsidRPr="00C1034E">
        <w:rPr>
          <w:lang w:val="en-US"/>
        </w:rPr>
        <w:t>and</w:t>
      </w:r>
      <w:r w:rsidRPr="00A265F6">
        <w:t xml:space="preserve"> </w:t>
      </w:r>
      <w:r w:rsidRPr="00C1034E">
        <w:rPr>
          <w:lang w:val="en-US"/>
        </w:rPr>
        <w:t>Chan</w:t>
      </w:r>
      <w:r w:rsidRPr="00A265F6">
        <w:t xml:space="preserve">, 2003]  </w:t>
      </w:r>
      <w:r w:rsidRPr="00C1034E">
        <w:rPr>
          <w:lang w:val="en-US"/>
        </w:rPr>
        <w:t>and</w:t>
      </w:r>
      <w:r w:rsidRPr="00A265F6">
        <w:t xml:space="preserve">  [</w:t>
      </w:r>
      <w:r w:rsidRPr="00C1034E">
        <w:rPr>
          <w:lang w:val="en-US"/>
        </w:rPr>
        <w:t>Logan</w:t>
      </w:r>
      <w:r w:rsidRPr="00A265F6">
        <w:t xml:space="preserve"> </w:t>
      </w:r>
      <w:r w:rsidRPr="00C1034E">
        <w:rPr>
          <w:lang w:val="en-US"/>
        </w:rPr>
        <w:t>et</w:t>
      </w:r>
      <w:r w:rsidRPr="00A265F6">
        <w:t xml:space="preserve"> </w:t>
      </w:r>
      <w:r w:rsidRPr="00C1034E">
        <w:rPr>
          <w:lang w:val="en-US"/>
        </w:rPr>
        <w:t>al</w:t>
      </w:r>
      <w:r w:rsidRPr="00A265F6">
        <w:t>., 2011] ).</w:t>
      </w:r>
    </w:p>
    <w:p w:rsidR="002D23FF" w:rsidRDefault="002D23FF" w:rsidP="00BF6B88">
      <w:pPr>
        <w:spacing w:after="0" w:line="240" w:lineRule="auto"/>
      </w:pPr>
      <w:r>
        <w:t xml:space="preserve">В свете этих достоинств, предупреждающим фактором является то, что внутренняя мотивация имеет тенденцию к снижению по мере того, как прогрессируют </w:t>
      </w:r>
      <w:r w:rsidR="00366CC0">
        <w:t>ученики</w:t>
      </w:r>
      <w:r>
        <w:t xml:space="preserve"> в течение обучения </w:t>
      </w:r>
      <w:r w:rsidRPr="00814A85">
        <w:t>([</w:t>
      </w:r>
      <w:r w:rsidRPr="00C1034E">
        <w:rPr>
          <w:lang w:val="en-US"/>
        </w:rPr>
        <w:t>Corpus</w:t>
      </w:r>
      <w:r w:rsidRPr="00814A85">
        <w:t xml:space="preserve"> </w:t>
      </w:r>
      <w:r w:rsidRPr="00C1034E">
        <w:rPr>
          <w:lang w:val="en-US"/>
        </w:rPr>
        <w:t>et</w:t>
      </w:r>
      <w:r w:rsidRPr="00814A85">
        <w:t xml:space="preserve"> </w:t>
      </w:r>
      <w:r w:rsidRPr="00C1034E">
        <w:rPr>
          <w:lang w:val="en-US"/>
        </w:rPr>
        <w:t>al</w:t>
      </w:r>
      <w:r w:rsidRPr="00814A85">
        <w:t>., 2009] ,  [</w:t>
      </w:r>
      <w:r w:rsidRPr="00C1034E">
        <w:rPr>
          <w:lang w:val="en-US"/>
        </w:rPr>
        <w:t>Gottfried</w:t>
      </w:r>
      <w:r w:rsidRPr="00814A85">
        <w:t xml:space="preserve"> </w:t>
      </w:r>
      <w:r w:rsidRPr="00C1034E">
        <w:rPr>
          <w:lang w:val="en-US"/>
        </w:rPr>
        <w:t>et</w:t>
      </w:r>
      <w:r w:rsidRPr="00814A85">
        <w:t xml:space="preserve"> </w:t>
      </w:r>
      <w:r w:rsidRPr="00C1034E">
        <w:rPr>
          <w:lang w:val="en-US"/>
        </w:rPr>
        <w:t>al</w:t>
      </w:r>
      <w:r w:rsidRPr="00814A85">
        <w:t>., 2001] ,  [</w:t>
      </w:r>
      <w:r w:rsidRPr="00C1034E">
        <w:rPr>
          <w:lang w:val="en-US"/>
        </w:rPr>
        <w:t>Harter</w:t>
      </w:r>
      <w:r w:rsidRPr="00814A85">
        <w:t>, 1981] ,  [</w:t>
      </w:r>
      <w:r w:rsidRPr="00C1034E">
        <w:rPr>
          <w:lang w:val="en-US"/>
        </w:rPr>
        <w:t>Lepper</w:t>
      </w:r>
      <w:r w:rsidRPr="00814A85">
        <w:t xml:space="preserve"> </w:t>
      </w:r>
      <w:r w:rsidRPr="00C1034E">
        <w:rPr>
          <w:lang w:val="en-US"/>
        </w:rPr>
        <w:t>et</w:t>
      </w:r>
      <w:r w:rsidRPr="00814A85">
        <w:t xml:space="preserve"> </w:t>
      </w:r>
      <w:r w:rsidRPr="00C1034E">
        <w:rPr>
          <w:lang w:val="en-US"/>
        </w:rPr>
        <w:t>al</w:t>
      </w:r>
      <w:r w:rsidRPr="00814A85">
        <w:t>., 2005] ,  [</w:t>
      </w:r>
      <w:r w:rsidRPr="00C1034E">
        <w:rPr>
          <w:lang w:val="en-US"/>
        </w:rPr>
        <w:t>Otis</w:t>
      </w:r>
      <w:r w:rsidRPr="00814A85">
        <w:t xml:space="preserve"> </w:t>
      </w:r>
      <w:r w:rsidRPr="00C1034E">
        <w:rPr>
          <w:lang w:val="en-US"/>
        </w:rPr>
        <w:t>et</w:t>
      </w:r>
      <w:r w:rsidRPr="00814A85">
        <w:t xml:space="preserve"> </w:t>
      </w:r>
      <w:r w:rsidRPr="00C1034E">
        <w:rPr>
          <w:lang w:val="en-US"/>
        </w:rPr>
        <w:t>al</w:t>
      </w:r>
      <w:r w:rsidRPr="00814A85">
        <w:t xml:space="preserve">., 2005]  </w:t>
      </w:r>
      <w:r w:rsidRPr="00C1034E">
        <w:rPr>
          <w:lang w:val="en-US"/>
        </w:rPr>
        <w:t>and</w:t>
      </w:r>
      <w:r w:rsidRPr="00814A85">
        <w:t xml:space="preserve">  [</w:t>
      </w:r>
      <w:r w:rsidRPr="00C1034E">
        <w:rPr>
          <w:lang w:val="en-US"/>
        </w:rPr>
        <w:t>Tzuriel</w:t>
      </w:r>
      <w:r w:rsidRPr="00814A85">
        <w:t>, 1989] ).</w:t>
      </w:r>
      <w:r>
        <w:t xml:space="preserve"> Конечно, не все </w:t>
      </w:r>
      <w:r w:rsidR="00366CC0">
        <w:t>ученики</w:t>
      </w:r>
      <w:r>
        <w:t xml:space="preserve"> идут по пути снижения - некоторые сохраняют внутреннюю мотивацию и адаптивное отношение к процессу обучения. Большинство исследований отражают снижение мотивации, тем не менее, рассматривая лишь среднее изменение во всей выборке </w:t>
      </w:r>
      <w:r w:rsidRPr="00E5294D">
        <w:t>(</w:t>
      </w:r>
      <w:r>
        <w:t>см</w:t>
      </w:r>
      <w:r w:rsidRPr="00E5294D">
        <w:t xml:space="preserve">. </w:t>
      </w:r>
      <w:r w:rsidRPr="00C1034E">
        <w:rPr>
          <w:lang w:val="en-US"/>
        </w:rPr>
        <w:t>Harter</w:t>
      </w:r>
      <w:r w:rsidRPr="00E5294D">
        <w:t xml:space="preserve">, </w:t>
      </w:r>
      <w:r w:rsidRPr="00C1034E">
        <w:rPr>
          <w:lang w:val="en-US"/>
        </w:rPr>
        <w:t>Whitesell</w:t>
      </w:r>
      <w:r w:rsidRPr="00E5294D">
        <w:t xml:space="preserve"> &amp; </w:t>
      </w:r>
      <w:r w:rsidRPr="00C1034E">
        <w:rPr>
          <w:lang w:val="en-US"/>
        </w:rPr>
        <w:t>Kowalski</w:t>
      </w:r>
      <w:r w:rsidRPr="00E5294D">
        <w:t>, 1992)</w:t>
      </w:r>
      <w:r>
        <w:t xml:space="preserve">. Для того, чтобы определить различные траектории изменения показателей, в данном исследовании </w:t>
      </w:r>
      <w:r w:rsidR="00366CC0">
        <w:t>ученики</w:t>
      </w:r>
      <w:r>
        <w:t xml:space="preserve"> были разделены на тех, кто сохранил внутреннюю мотивацию («хранители»), и тех, кто потерял мотивацию («уклонисты») в течение учебного года. Мы изучили эти группы в конце начальной школы и в средней школе, так как  в этот период наблюдается заметное снижение мотивационных принципов (</w:t>
      </w:r>
      <w:r w:rsidRPr="00E27D23">
        <w:t>[</w:t>
      </w:r>
      <w:r w:rsidRPr="00C1034E">
        <w:rPr>
          <w:lang w:val="en-US"/>
        </w:rPr>
        <w:t>Harter</w:t>
      </w:r>
      <w:r w:rsidRPr="00E27D23">
        <w:t xml:space="preserve">, 1981]  </w:t>
      </w:r>
      <w:r>
        <w:t>и</w:t>
      </w:r>
      <w:r w:rsidRPr="00E27D23">
        <w:t xml:space="preserve">  [</w:t>
      </w:r>
      <w:r w:rsidRPr="00C1034E">
        <w:rPr>
          <w:lang w:val="en-US"/>
        </w:rPr>
        <w:t>Lepper</w:t>
      </w:r>
      <w:r w:rsidRPr="00E27D23">
        <w:t xml:space="preserve"> </w:t>
      </w:r>
      <w:r w:rsidRPr="00C1034E">
        <w:rPr>
          <w:lang w:val="en-US"/>
        </w:rPr>
        <w:t>et</w:t>
      </w:r>
      <w:r w:rsidRPr="00E27D23">
        <w:t xml:space="preserve"> </w:t>
      </w:r>
      <w:r w:rsidRPr="00C1034E">
        <w:rPr>
          <w:lang w:val="en-US"/>
        </w:rPr>
        <w:t>al</w:t>
      </w:r>
      <w:r w:rsidRPr="00E27D23">
        <w:t>., 2005]</w:t>
      </w:r>
      <w:r>
        <w:t>), и, в конечном счете, именно этот период может служить важной точкой для мотивированного вмешательства.</w:t>
      </w:r>
    </w:p>
    <w:p w:rsidR="002D23FF" w:rsidRPr="0024361F" w:rsidRDefault="002D23FF" w:rsidP="00BF6B88">
      <w:pPr>
        <w:spacing w:after="0" w:line="240" w:lineRule="auto"/>
        <w:rPr>
          <w:b/>
        </w:rPr>
      </w:pPr>
      <w:r w:rsidRPr="0024361F">
        <w:rPr>
          <w:b/>
        </w:rPr>
        <w:t>1.1. Объяснение мотивационного изменения</w:t>
      </w:r>
    </w:p>
    <w:p w:rsidR="002D23FF" w:rsidRPr="00212157" w:rsidRDefault="002D23FF" w:rsidP="00BF6B88">
      <w:pPr>
        <w:spacing w:after="0" w:line="240" w:lineRule="auto"/>
      </w:pPr>
      <w:r>
        <w:t xml:space="preserve">Предположив наличие таких траекторий мотивационных изменений, какие факторы могут указывать на то, будет ли студент терять или сохранять мотивацию с течением времени? Множество мотивационных теорий ссылается на контекстные факторы, как на источники изменения мотивации, от родительской социализации и вовлечения </w:t>
      </w:r>
      <w:r w:rsidRPr="001819A6">
        <w:t>( [</w:t>
      </w:r>
      <w:r w:rsidRPr="00C1034E">
        <w:rPr>
          <w:lang w:val="en-US"/>
        </w:rPr>
        <w:t>Grolnick</w:t>
      </w:r>
      <w:r w:rsidRPr="001819A6">
        <w:t xml:space="preserve"> </w:t>
      </w:r>
      <w:r w:rsidRPr="00C1034E">
        <w:rPr>
          <w:lang w:val="en-US"/>
        </w:rPr>
        <w:t>et</w:t>
      </w:r>
      <w:r w:rsidRPr="001819A6">
        <w:t xml:space="preserve"> </w:t>
      </w:r>
      <w:r w:rsidRPr="00C1034E">
        <w:rPr>
          <w:lang w:val="en-US"/>
        </w:rPr>
        <w:t>al</w:t>
      </w:r>
      <w:r w:rsidRPr="001819A6">
        <w:t xml:space="preserve">., 1999]  </w:t>
      </w:r>
      <w:r>
        <w:t xml:space="preserve">и </w:t>
      </w:r>
      <w:r w:rsidRPr="001819A6">
        <w:t>[</w:t>
      </w:r>
      <w:r w:rsidRPr="00C1034E">
        <w:rPr>
          <w:lang w:val="en-US"/>
        </w:rPr>
        <w:t>Pomerantz</w:t>
      </w:r>
      <w:r w:rsidRPr="001819A6">
        <w:t xml:space="preserve"> </w:t>
      </w:r>
      <w:r>
        <w:t>и</w:t>
      </w:r>
      <w:r w:rsidRPr="001819A6">
        <w:t xml:space="preserve"> </w:t>
      </w:r>
      <w:r w:rsidRPr="00C1034E">
        <w:rPr>
          <w:lang w:val="en-US"/>
        </w:rPr>
        <w:t>Dong</w:t>
      </w:r>
      <w:r w:rsidRPr="001819A6">
        <w:t>, 2006] )</w:t>
      </w:r>
      <w:r>
        <w:t xml:space="preserve">и вредного воздействия внешней среды на внутреннюю мотивацию </w:t>
      </w:r>
      <w:r w:rsidRPr="001819A6">
        <w:t>( [</w:t>
      </w:r>
      <w:r w:rsidRPr="00C1034E">
        <w:rPr>
          <w:lang w:val="en-US"/>
        </w:rPr>
        <w:t>Deci</w:t>
      </w:r>
      <w:r w:rsidRPr="001819A6">
        <w:t xml:space="preserve"> </w:t>
      </w:r>
      <w:r w:rsidRPr="00C1034E">
        <w:rPr>
          <w:lang w:val="en-US"/>
        </w:rPr>
        <w:t>et</w:t>
      </w:r>
      <w:r w:rsidRPr="001819A6">
        <w:t xml:space="preserve"> </w:t>
      </w:r>
      <w:r w:rsidRPr="00C1034E">
        <w:rPr>
          <w:lang w:val="en-US"/>
        </w:rPr>
        <w:t>al</w:t>
      </w:r>
      <w:r w:rsidRPr="001819A6">
        <w:t xml:space="preserve">., 1999]  </w:t>
      </w:r>
      <w:r w:rsidRPr="00C1034E">
        <w:rPr>
          <w:lang w:val="en-US"/>
        </w:rPr>
        <w:t>and</w:t>
      </w:r>
      <w:r w:rsidRPr="001819A6">
        <w:t xml:space="preserve">  [</w:t>
      </w:r>
      <w:r w:rsidRPr="00C1034E">
        <w:rPr>
          <w:lang w:val="en-US"/>
        </w:rPr>
        <w:t>Lepper</w:t>
      </w:r>
      <w:r w:rsidRPr="001819A6">
        <w:t xml:space="preserve"> </w:t>
      </w:r>
      <w:r w:rsidRPr="00C1034E">
        <w:rPr>
          <w:lang w:val="en-US"/>
        </w:rPr>
        <w:t>et</w:t>
      </w:r>
      <w:r w:rsidRPr="001819A6">
        <w:t xml:space="preserve"> </w:t>
      </w:r>
      <w:r w:rsidRPr="00C1034E">
        <w:rPr>
          <w:lang w:val="en-US"/>
        </w:rPr>
        <w:t>al</w:t>
      </w:r>
      <w:r w:rsidRPr="001819A6">
        <w:t>., 1973] )</w:t>
      </w:r>
      <w:r>
        <w:t xml:space="preserve">, до обеспечения структуры и наличия социальной поддержки в среде обучения </w:t>
      </w:r>
      <w:r w:rsidRPr="001819A6">
        <w:t>(</w:t>
      </w:r>
      <w:r w:rsidRPr="00C1034E">
        <w:rPr>
          <w:lang w:val="en-US"/>
        </w:rPr>
        <w:t>Ryan</w:t>
      </w:r>
      <w:r w:rsidRPr="001819A6">
        <w:t xml:space="preserve"> &amp; </w:t>
      </w:r>
      <w:r w:rsidRPr="00C1034E">
        <w:rPr>
          <w:lang w:val="en-US"/>
        </w:rPr>
        <w:t>Deci</w:t>
      </w:r>
      <w:r w:rsidRPr="001819A6">
        <w:t>, 2000)</w:t>
      </w:r>
      <w:r>
        <w:t xml:space="preserve">. Большая часть исследований мотивационных изменений в образовательном процессе рассматривает их в связи с переходом в среднюю школу. Действительно, внутренняя мотивация может снижаться в это время, так как школа, в основном, больше внимания уделяет нормированным стандартам обучения и повышению результативности, одновременно снижая поддержку их автономии, когнитивных проблем, личной востребованности при выполнении обучающих работ и структуры управления целями </w:t>
      </w:r>
      <w:r w:rsidRPr="00212157">
        <w:t>(</w:t>
      </w:r>
      <w:r w:rsidRPr="00C1034E">
        <w:rPr>
          <w:lang w:val="en-US"/>
        </w:rPr>
        <w:t>e</w:t>
      </w:r>
      <w:r w:rsidRPr="00212157">
        <w:t>.</w:t>
      </w:r>
      <w:r w:rsidRPr="00C1034E">
        <w:rPr>
          <w:lang w:val="en-US"/>
        </w:rPr>
        <w:t>g</w:t>
      </w:r>
      <w:r w:rsidRPr="00212157">
        <w:t>.,  [</w:t>
      </w:r>
      <w:r w:rsidRPr="00C1034E">
        <w:rPr>
          <w:lang w:val="en-US"/>
        </w:rPr>
        <w:t>Eccles</w:t>
      </w:r>
      <w:r w:rsidRPr="00212157">
        <w:t xml:space="preserve"> </w:t>
      </w:r>
      <w:r w:rsidRPr="00C1034E">
        <w:rPr>
          <w:lang w:val="en-US"/>
        </w:rPr>
        <w:t>et</w:t>
      </w:r>
      <w:r w:rsidRPr="00212157">
        <w:t xml:space="preserve"> </w:t>
      </w:r>
      <w:r w:rsidRPr="00C1034E">
        <w:rPr>
          <w:lang w:val="en-US"/>
        </w:rPr>
        <w:t>al</w:t>
      </w:r>
      <w:r w:rsidRPr="00212157">
        <w:t>., 1993] ,  [</w:t>
      </w:r>
      <w:r w:rsidRPr="00C1034E">
        <w:rPr>
          <w:lang w:val="en-US"/>
        </w:rPr>
        <w:t>Elliot</w:t>
      </w:r>
      <w:r w:rsidRPr="00212157">
        <w:t xml:space="preserve"> </w:t>
      </w:r>
      <w:r w:rsidRPr="00C1034E">
        <w:rPr>
          <w:lang w:val="en-US"/>
        </w:rPr>
        <w:t>and</w:t>
      </w:r>
      <w:r w:rsidRPr="00212157">
        <w:t xml:space="preserve"> </w:t>
      </w:r>
      <w:r w:rsidRPr="00C1034E">
        <w:rPr>
          <w:lang w:val="en-US"/>
        </w:rPr>
        <w:t>Harackiewicz</w:t>
      </w:r>
      <w:r w:rsidRPr="00212157">
        <w:t xml:space="preserve">, 1994]  </w:t>
      </w:r>
      <w:r w:rsidRPr="00C1034E">
        <w:rPr>
          <w:lang w:val="en-US"/>
        </w:rPr>
        <w:t>and</w:t>
      </w:r>
      <w:r w:rsidRPr="00212157">
        <w:t xml:space="preserve">  [</w:t>
      </w:r>
      <w:r w:rsidRPr="00C1034E">
        <w:rPr>
          <w:lang w:val="en-US"/>
        </w:rPr>
        <w:t>Harackiewicz</w:t>
      </w:r>
      <w:r w:rsidRPr="00212157">
        <w:t xml:space="preserve"> </w:t>
      </w:r>
      <w:r w:rsidRPr="00C1034E">
        <w:rPr>
          <w:lang w:val="en-US"/>
        </w:rPr>
        <w:t>et</w:t>
      </w:r>
      <w:r w:rsidRPr="00212157">
        <w:t xml:space="preserve"> </w:t>
      </w:r>
      <w:r w:rsidRPr="00C1034E">
        <w:rPr>
          <w:lang w:val="en-US"/>
        </w:rPr>
        <w:t>al</w:t>
      </w:r>
      <w:r w:rsidRPr="00212157">
        <w:t>., 1997] ;  [</w:t>
      </w:r>
      <w:r w:rsidRPr="00C1034E">
        <w:rPr>
          <w:lang w:val="en-US"/>
        </w:rPr>
        <w:t>Lepper</w:t>
      </w:r>
      <w:r w:rsidRPr="00212157">
        <w:t xml:space="preserve"> </w:t>
      </w:r>
      <w:r w:rsidRPr="00C1034E">
        <w:rPr>
          <w:lang w:val="en-US"/>
        </w:rPr>
        <w:t>and</w:t>
      </w:r>
      <w:r w:rsidRPr="00212157">
        <w:t xml:space="preserve"> </w:t>
      </w:r>
      <w:r w:rsidRPr="00C1034E">
        <w:rPr>
          <w:lang w:val="en-US"/>
        </w:rPr>
        <w:t>Henderlong</w:t>
      </w:r>
      <w:r w:rsidRPr="00212157">
        <w:t>, 2000] ,  [</w:t>
      </w:r>
      <w:r w:rsidRPr="00C1034E">
        <w:rPr>
          <w:lang w:val="en-US"/>
        </w:rPr>
        <w:t>Midgley</w:t>
      </w:r>
      <w:r w:rsidRPr="00212157">
        <w:t xml:space="preserve"> </w:t>
      </w:r>
      <w:r w:rsidRPr="00C1034E">
        <w:rPr>
          <w:lang w:val="en-US"/>
        </w:rPr>
        <w:t>et</w:t>
      </w:r>
      <w:r w:rsidRPr="00212157">
        <w:t xml:space="preserve"> </w:t>
      </w:r>
      <w:r w:rsidRPr="00C1034E">
        <w:rPr>
          <w:lang w:val="en-US"/>
        </w:rPr>
        <w:t>al</w:t>
      </w:r>
      <w:r w:rsidRPr="00212157">
        <w:t xml:space="preserve">., 1995]  </w:t>
      </w:r>
      <w:r w:rsidRPr="00C1034E">
        <w:rPr>
          <w:lang w:val="en-US"/>
        </w:rPr>
        <w:t>and</w:t>
      </w:r>
      <w:r w:rsidRPr="00212157">
        <w:t xml:space="preserve">  [</w:t>
      </w:r>
      <w:r w:rsidRPr="00C1034E">
        <w:rPr>
          <w:lang w:val="en-US"/>
        </w:rPr>
        <w:t>Stipek</w:t>
      </w:r>
      <w:r w:rsidRPr="00212157">
        <w:t xml:space="preserve"> </w:t>
      </w:r>
      <w:r w:rsidRPr="00C1034E">
        <w:rPr>
          <w:lang w:val="en-US"/>
        </w:rPr>
        <w:t>and</w:t>
      </w:r>
      <w:r w:rsidRPr="00212157">
        <w:t xml:space="preserve"> </w:t>
      </w:r>
      <w:r w:rsidRPr="00C1034E">
        <w:rPr>
          <w:lang w:val="en-US"/>
        </w:rPr>
        <w:t>Mac</w:t>
      </w:r>
      <w:r w:rsidRPr="00212157">
        <w:t xml:space="preserve"> </w:t>
      </w:r>
      <w:r w:rsidRPr="00C1034E">
        <w:rPr>
          <w:lang w:val="en-US"/>
        </w:rPr>
        <w:t>Iver</w:t>
      </w:r>
      <w:r w:rsidRPr="00212157">
        <w:t>, 1989] ).</w:t>
      </w:r>
    </w:p>
    <w:p w:rsidR="002D23FF" w:rsidRDefault="002D23FF" w:rsidP="00BF6B88">
      <w:pPr>
        <w:spacing w:after="0" w:line="240" w:lineRule="auto"/>
      </w:pPr>
      <w:r>
        <w:t xml:space="preserve">Хотя эти контекстуальные факторы, несомненно, являются важными, но не менее  критично изучить и личностно управляемые индивидуальные характеристики. Например, многочисленные исследования показывают, как сильно представление людей о своей компетентности </w:t>
      </w:r>
      <w:r w:rsidRPr="00212157">
        <w:t>(</w:t>
      </w:r>
      <w:r w:rsidRPr="00C1034E">
        <w:rPr>
          <w:lang w:val="en-US"/>
        </w:rPr>
        <w:t>e</w:t>
      </w:r>
      <w:r w:rsidRPr="00212157">
        <w:t>.</w:t>
      </w:r>
      <w:r w:rsidRPr="00C1034E">
        <w:rPr>
          <w:lang w:val="en-US"/>
        </w:rPr>
        <w:t>g</w:t>
      </w:r>
      <w:r w:rsidRPr="00212157">
        <w:t xml:space="preserve">., </w:t>
      </w:r>
      <w:r w:rsidRPr="00C1034E">
        <w:rPr>
          <w:lang w:val="en-US"/>
        </w:rPr>
        <w:t>Marsh</w:t>
      </w:r>
      <w:r w:rsidRPr="00212157">
        <w:t xml:space="preserve">, </w:t>
      </w:r>
      <w:r w:rsidRPr="00C1034E">
        <w:rPr>
          <w:lang w:val="en-US"/>
        </w:rPr>
        <w:t>Trautwein</w:t>
      </w:r>
      <w:r w:rsidRPr="00212157">
        <w:t xml:space="preserve">, </w:t>
      </w:r>
      <w:r w:rsidRPr="00C1034E">
        <w:rPr>
          <w:lang w:val="en-US"/>
        </w:rPr>
        <w:t>Ludtke</w:t>
      </w:r>
      <w:r w:rsidRPr="00212157">
        <w:t xml:space="preserve">, </w:t>
      </w:r>
      <w:r w:rsidRPr="00C1034E">
        <w:rPr>
          <w:lang w:val="en-US"/>
        </w:rPr>
        <w:t>Koller</w:t>
      </w:r>
      <w:r w:rsidRPr="00212157">
        <w:t xml:space="preserve"> &amp; </w:t>
      </w:r>
      <w:r w:rsidRPr="00C1034E">
        <w:rPr>
          <w:lang w:val="en-US"/>
        </w:rPr>
        <w:t>Baumert</w:t>
      </w:r>
      <w:r w:rsidRPr="00212157">
        <w:t>, 2005),</w:t>
      </w:r>
      <w:r>
        <w:t xml:space="preserve"> эффективности (</w:t>
      </w:r>
      <w:r w:rsidRPr="00C1034E">
        <w:rPr>
          <w:lang w:val="en-US"/>
        </w:rPr>
        <w:t>Bandura</w:t>
      </w:r>
      <w:r w:rsidRPr="00212157">
        <w:t>, 1982)</w:t>
      </w:r>
      <w:r>
        <w:t xml:space="preserve">, и ожидания будущего развития </w:t>
      </w:r>
      <w:r w:rsidRPr="00212157">
        <w:t>(</w:t>
      </w:r>
      <w:r w:rsidRPr="00C1034E">
        <w:rPr>
          <w:lang w:val="en-US"/>
        </w:rPr>
        <w:t>e</w:t>
      </w:r>
      <w:r w:rsidRPr="00212157">
        <w:t>.</w:t>
      </w:r>
      <w:r w:rsidRPr="00C1034E">
        <w:rPr>
          <w:lang w:val="en-US"/>
        </w:rPr>
        <w:t>g</w:t>
      </w:r>
      <w:r w:rsidRPr="00212157">
        <w:t xml:space="preserve">., </w:t>
      </w:r>
      <w:r w:rsidRPr="00C1034E">
        <w:rPr>
          <w:lang w:val="en-US"/>
        </w:rPr>
        <w:t>Wigfield</w:t>
      </w:r>
      <w:r w:rsidRPr="00212157">
        <w:t xml:space="preserve"> &amp; </w:t>
      </w:r>
      <w:r w:rsidRPr="00C1034E">
        <w:rPr>
          <w:lang w:val="en-US"/>
        </w:rPr>
        <w:t>Eccles</w:t>
      </w:r>
      <w:r w:rsidRPr="00212157">
        <w:t>, 2000)</w:t>
      </w:r>
      <w:r>
        <w:t xml:space="preserve"> оказывают влияние на мотивацию. Такие личные убеждения могут быть не только более адаптивными, нежели контекстуальные переменные, но также служат буфером против негативного влияния окружающей среды</w:t>
      </w:r>
      <w:r w:rsidRPr="003559BA">
        <w:t>( [</w:t>
      </w:r>
      <w:r w:rsidRPr="00C1034E">
        <w:rPr>
          <w:lang w:val="en-US"/>
        </w:rPr>
        <w:t>Elliot</w:t>
      </w:r>
      <w:r w:rsidRPr="003559BA">
        <w:t xml:space="preserve"> </w:t>
      </w:r>
      <w:r w:rsidRPr="00C1034E">
        <w:rPr>
          <w:lang w:val="en-US"/>
        </w:rPr>
        <w:t>and</w:t>
      </w:r>
      <w:r w:rsidRPr="003559BA">
        <w:t xml:space="preserve"> </w:t>
      </w:r>
      <w:r w:rsidRPr="00C1034E">
        <w:rPr>
          <w:lang w:val="en-US"/>
        </w:rPr>
        <w:t>Thrash</w:t>
      </w:r>
      <w:r w:rsidRPr="003559BA">
        <w:t>, 2002] ,  [</w:t>
      </w:r>
      <w:r w:rsidRPr="00C1034E">
        <w:rPr>
          <w:lang w:val="en-US"/>
        </w:rPr>
        <w:t>Roeser</w:t>
      </w:r>
      <w:r w:rsidRPr="003559BA">
        <w:t xml:space="preserve"> </w:t>
      </w:r>
      <w:r w:rsidRPr="00C1034E">
        <w:rPr>
          <w:lang w:val="en-US"/>
        </w:rPr>
        <w:t>et</w:t>
      </w:r>
      <w:r w:rsidRPr="003559BA">
        <w:t xml:space="preserve"> </w:t>
      </w:r>
      <w:r w:rsidRPr="00C1034E">
        <w:rPr>
          <w:lang w:val="en-US"/>
        </w:rPr>
        <w:t>al</w:t>
      </w:r>
      <w:r w:rsidRPr="003559BA">
        <w:t xml:space="preserve">., 2001]  </w:t>
      </w:r>
      <w:r w:rsidRPr="00C1034E">
        <w:rPr>
          <w:lang w:val="en-US"/>
        </w:rPr>
        <w:t>and</w:t>
      </w:r>
      <w:r w:rsidRPr="003559BA">
        <w:t xml:space="preserve">  [</w:t>
      </w:r>
      <w:r w:rsidRPr="00C1034E">
        <w:rPr>
          <w:lang w:val="en-US"/>
        </w:rPr>
        <w:t>Walker</w:t>
      </w:r>
      <w:r w:rsidRPr="003559BA">
        <w:t xml:space="preserve"> </w:t>
      </w:r>
      <w:r w:rsidRPr="00C1034E">
        <w:rPr>
          <w:lang w:val="en-US"/>
        </w:rPr>
        <w:t>et</w:t>
      </w:r>
      <w:r w:rsidRPr="003559BA">
        <w:t xml:space="preserve"> </w:t>
      </w:r>
      <w:r w:rsidRPr="00C1034E">
        <w:rPr>
          <w:lang w:val="en-US"/>
        </w:rPr>
        <w:t>al</w:t>
      </w:r>
      <w:r w:rsidRPr="003559BA">
        <w:t>., 2006] )</w:t>
      </w:r>
      <w:r>
        <w:t xml:space="preserve">. </w:t>
      </w:r>
      <w:r w:rsidRPr="00362935">
        <w:t>В настояще</w:t>
      </w:r>
      <w:r>
        <w:t>й</w:t>
      </w:r>
      <w:r w:rsidRPr="00362935">
        <w:t xml:space="preserve"> </w:t>
      </w:r>
      <w:r>
        <w:t>работе</w:t>
      </w:r>
      <w:r w:rsidRPr="00362935">
        <w:t xml:space="preserve"> мы </w:t>
      </w:r>
      <w:r>
        <w:t>распространили эти традиционные исследования</w:t>
      </w:r>
      <w:r w:rsidRPr="00362935">
        <w:t xml:space="preserve"> на личностные характеристики для изучения представлений студентов о</w:t>
      </w:r>
      <w:r>
        <w:t>б</w:t>
      </w:r>
      <w:r w:rsidRPr="00362935">
        <w:t xml:space="preserve"> </w:t>
      </w:r>
      <w:r>
        <w:t>адаптивности</w:t>
      </w:r>
      <w:r w:rsidRPr="00362935">
        <w:t xml:space="preserve"> интеллекта и необходимости </w:t>
      </w:r>
      <w:r>
        <w:t xml:space="preserve">опознания </w:t>
      </w:r>
      <w:r w:rsidRPr="00362935">
        <w:t>свои</w:t>
      </w:r>
      <w:r>
        <w:t>х</w:t>
      </w:r>
      <w:r w:rsidRPr="00362935">
        <w:t xml:space="preserve"> способност</w:t>
      </w:r>
      <w:r>
        <w:t>ей</w:t>
      </w:r>
      <w:r w:rsidRPr="00362935">
        <w:t xml:space="preserve"> в течение </w:t>
      </w:r>
      <w:r>
        <w:t xml:space="preserve">курса </w:t>
      </w:r>
      <w:r>
        <w:lastRenderedPageBreak/>
        <w:t>обучения</w:t>
      </w:r>
      <w:r w:rsidRPr="00362935">
        <w:t xml:space="preserve">, </w:t>
      </w:r>
      <w:r>
        <w:t xml:space="preserve">принимая их </w:t>
      </w:r>
      <w:r w:rsidRPr="00362935">
        <w:t xml:space="preserve">как </w:t>
      </w:r>
      <w:r>
        <w:t>прогнозные факторы</w:t>
      </w:r>
      <w:r w:rsidRPr="00362935">
        <w:t xml:space="preserve"> сниже</w:t>
      </w:r>
      <w:r>
        <w:t>ния мотивации сравнительно с ее сохранением</w:t>
      </w:r>
      <w:r w:rsidRPr="00362935">
        <w:t>.</w:t>
      </w:r>
      <w:r>
        <w:t xml:space="preserve"> Как детально показано ниже, мы сосредоточились на конкретных конструкциях, поскольку они представляют мощную предсказательную основу, которая еще не была исследована в качестве источника внутренней мотивации в начальной и средней школе.</w:t>
      </w:r>
    </w:p>
    <w:p w:rsidR="002D23FF" w:rsidRPr="0024361F" w:rsidRDefault="002D23FF" w:rsidP="00BF6B88">
      <w:pPr>
        <w:spacing w:after="0" w:line="240" w:lineRule="auto"/>
        <w:rPr>
          <w:b/>
        </w:rPr>
      </w:pPr>
      <w:r w:rsidRPr="0024361F">
        <w:rPr>
          <w:b/>
        </w:rPr>
        <w:t>1.1.1. Представления об интеллекте</w:t>
      </w:r>
    </w:p>
    <w:p w:rsidR="002D23FF" w:rsidRDefault="002D23FF" w:rsidP="00BF6B88">
      <w:pPr>
        <w:spacing w:after="0" w:line="240" w:lineRule="auto"/>
      </w:pPr>
      <w:r>
        <w:t xml:space="preserve">Социально-когнитивная теория мотивации Двэка предполагает, что опыт достижений позиционируется индивидами различно, в зависимости от имплицитных теорий, которых они придерживаются в отношение пластичности (адаптивности) интеллекта (Dweck, 2006). </w:t>
      </w:r>
      <w:r w:rsidR="00366CC0">
        <w:t>Ученики</w:t>
      </w:r>
      <w:r>
        <w:t xml:space="preserve">, которые придерживаются  теории стабильности интеллекта, считают, что интеллект имеет фиксированный уровень и не может быть изменен в результате усилий. Напротив, </w:t>
      </w:r>
      <w:r w:rsidR="00366CC0">
        <w:t>ученики</w:t>
      </w:r>
      <w:r>
        <w:t xml:space="preserve"> теории приращения считают, что интеллект может быть приобретен в течение долгого времени с помощью усилий и обучения. Когда люди, придерживающиеся теории приращения интеллекта, сталкиваются с академическими трудностями, они, вероятнее всего, удвоят свои усилия, предпримут попытки поиска новых стратегий, а также повысят производительность, а те, что разделяют теорию фиксированности интеллекта, напротив, озабочены защитой своих представлений о способностях и, соответственно, уменьшают усилия , используют неэффективные стратегии, а также испытывают негативные эмоции (для обзора см. </w:t>
      </w:r>
      <w:r w:rsidRPr="000C610E">
        <w:t>[</w:t>
      </w:r>
      <w:r w:rsidRPr="00C1034E">
        <w:rPr>
          <w:lang w:val="en-US"/>
        </w:rPr>
        <w:t>Dweck</w:t>
      </w:r>
      <w:r w:rsidRPr="000C610E">
        <w:t xml:space="preserve"> </w:t>
      </w:r>
      <w:r w:rsidRPr="00C1034E">
        <w:rPr>
          <w:lang w:val="en-US"/>
        </w:rPr>
        <w:t>et</w:t>
      </w:r>
      <w:r w:rsidRPr="000C610E">
        <w:t xml:space="preserve"> </w:t>
      </w:r>
      <w:r w:rsidRPr="00C1034E">
        <w:rPr>
          <w:lang w:val="en-US"/>
        </w:rPr>
        <w:t>al</w:t>
      </w:r>
      <w:r w:rsidRPr="000C610E">
        <w:t>., 1995</w:t>
      </w:r>
      <w:r w:rsidRPr="00C1034E">
        <w:rPr>
          <w:lang w:val="en-US"/>
        </w:rPr>
        <w:t>a</w:t>
      </w:r>
      <w:r w:rsidRPr="000C610E">
        <w:t xml:space="preserve">]  </w:t>
      </w:r>
      <w:r w:rsidRPr="00C1034E">
        <w:rPr>
          <w:lang w:val="en-US"/>
        </w:rPr>
        <w:t>and</w:t>
      </w:r>
      <w:r w:rsidRPr="000C610E">
        <w:t xml:space="preserve">  [</w:t>
      </w:r>
      <w:r w:rsidRPr="00C1034E">
        <w:rPr>
          <w:lang w:val="en-US"/>
        </w:rPr>
        <w:t>Dweck</w:t>
      </w:r>
      <w:r w:rsidRPr="000C610E">
        <w:t xml:space="preserve"> </w:t>
      </w:r>
      <w:r w:rsidRPr="00C1034E">
        <w:rPr>
          <w:lang w:val="en-US"/>
        </w:rPr>
        <w:t>and</w:t>
      </w:r>
      <w:r w:rsidRPr="000C610E">
        <w:t xml:space="preserve"> </w:t>
      </w:r>
      <w:r w:rsidRPr="00C1034E">
        <w:rPr>
          <w:lang w:val="en-US"/>
        </w:rPr>
        <w:t>Leggett</w:t>
      </w:r>
      <w:r w:rsidRPr="000C610E">
        <w:t>, 1988]</w:t>
      </w:r>
      <w:r>
        <w:t xml:space="preserve">). </w:t>
      </w:r>
      <w:r w:rsidRPr="002D23FF">
        <w:t xml:space="preserve">Эти предустановки, вероятно, несовместимы с характеристикой «пытливого ума», характерного для  внутренней мотивации. </w:t>
      </w:r>
      <w:r>
        <w:t>Действительно, экспериментально проверенные теории фиксированности показали ослабление внутренней мотивации в лабораторных условиях (</w:t>
      </w:r>
      <w:r w:rsidRPr="000925F8">
        <w:t>[</w:t>
      </w:r>
      <w:r w:rsidRPr="00C1034E">
        <w:rPr>
          <w:lang w:val="en-US"/>
        </w:rPr>
        <w:t>Aronson</w:t>
      </w:r>
      <w:r w:rsidRPr="000925F8">
        <w:t xml:space="preserve"> </w:t>
      </w:r>
      <w:r w:rsidRPr="00C1034E">
        <w:rPr>
          <w:lang w:val="en-US"/>
        </w:rPr>
        <w:t>et</w:t>
      </w:r>
      <w:r w:rsidRPr="000925F8">
        <w:t xml:space="preserve"> </w:t>
      </w:r>
      <w:r w:rsidRPr="00C1034E">
        <w:rPr>
          <w:lang w:val="en-US"/>
        </w:rPr>
        <w:t>al</w:t>
      </w:r>
      <w:r w:rsidRPr="000925F8">
        <w:t xml:space="preserve">., 2002]  </w:t>
      </w:r>
      <w:r w:rsidRPr="00C1034E">
        <w:rPr>
          <w:lang w:val="en-US"/>
        </w:rPr>
        <w:t>and</w:t>
      </w:r>
      <w:r w:rsidRPr="000925F8">
        <w:t xml:space="preserve">  [</w:t>
      </w:r>
      <w:r w:rsidRPr="00C1034E">
        <w:rPr>
          <w:lang w:val="en-US"/>
        </w:rPr>
        <w:t>Cury</w:t>
      </w:r>
      <w:r w:rsidRPr="000925F8">
        <w:t xml:space="preserve"> </w:t>
      </w:r>
      <w:r w:rsidRPr="00C1034E">
        <w:rPr>
          <w:lang w:val="en-US"/>
        </w:rPr>
        <w:t>et</w:t>
      </w:r>
      <w:r w:rsidRPr="000925F8">
        <w:t xml:space="preserve"> </w:t>
      </w:r>
      <w:r w:rsidRPr="00C1034E">
        <w:rPr>
          <w:lang w:val="en-US"/>
        </w:rPr>
        <w:t>al</w:t>
      </w:r>
      <w:r w:rsidRPr="000925F8">
        <w:t xml:space="preserve">., 2006] , </w:t>
      </w:r>
      <w:r w:rsidRPr="00C1034E">
        <w:rPr>
          <w:lang w:val="en-US"/>
        </w:rPr>
        <w:t>Study</w:t>
      </w:r>
      <w:r w:rsidRPr="000925F8">
        <w:t xml:space="preserve"> 2).</w:t>
      </w:r>
      <w:r>
        <w:t xml:space="preserve"> Важно вынести эти исследования за пределы лаборатории для изучения долгосрочных изменений внутренней мотивации в том виде, в котором они происходят в повседневной среде класса в течение обучения в начальной и средней школе.</w:t>
      </w:r>
    </w:p>
    <w:p w:rsidR="002D23FF" w:rsidRDefault="002D23FF" w:rsidP="00BF6B88">
      <w:pPr>
        <w:spacing w:after="0" w:line="240" w:lineRule="auto"/>
      </w:pPr>
      <w:r>
        <w:t>Имплицитные (неявные, внутренние) теории интеллекта могут, в самом деле, предсказать траектории изменения на протяжении длительных периодов времени ([Blackwell и соавт., 2007] и [Робинс и Pals, 2002]). Например, Blackwell и его коллеги (2007) реализовали метод вмешательства для повышения веры учащихся средней школы в силу интеллекта и выяснили, что это привело к росту успеваемости по математике в течение одного года. Однако вмешательство не учитывало внутреннюю мотивацию или механизмы, посредством которых теории интеллекта могли повлиять на мотивационные изменения. Таким образом, модель Двека является мощной обосновательной базой, которая еще не была связана с траекториями изменения внутренней мотивации, но имеет потенциал для учета подобных моделей изменения</w:t>
      </w:r>
      <w:r w:rsidRPr="00633AD0">
        <w:t xml:space="preserve"> </w:t>
      </w:r>
      <w:r>
        <w:t>с течением времени. Настоящее исследование стремится восполнить этот пробел в литературе исследуя, могут ли мнения относительно интеллекта объяснить статус студентов-хранителей и студентов-уклонистов. Мы предположили, что вера в стабильность интеллекта подорвет внутреннюю мотивацию в течение учебного года.</w:t>
      </w:r>
    </w:p>
    <w:p w:rsidR="002D23FF" w:rsidRPr="0024361F" w:rsidRDefault="002D23FF" w:rsidP="00BF6B88">
      <w:pPr>
        <w:spacing w:after="0" w:line="240" w:lineRule="auto"/>
        <w:rPr>
          <w:b/>
        </w:rPr>
      </w:pPr>
      <w:r w:rsidRPr="0024361F">
        <w:rPr>
          <w:b/>
        </w:rPr>
        <w:t>1.1.2. Цели опознания возможности</w:t>
      </w:r>
    </w:p>
    <w:p w:rsidR="002D23FF" w:rsidRDefault="002D23FF" w:rsidP="00BF6B88">
      <w:pPr>
        <w:spacing w:after="0" w:line="240" w:lineRule="auto"/>
      </w:pPr>
      <w:r>
        <w:t xml:space="preserve">Убеждения общества априори исключаются из внутренней мотивации именно потому, что они прежде всего направлены на защиту и признание стабильности интеллекта. Верификация интеллектуальных возможностей через работу в школе, была названа целями опознания возможности (Grant &amp; Dweck, 2003), и в значительной мере связана с чувством собственного достоинства, зависящего от успешности достижений </w:t>
      </w:r>
      <w:r w:rsidRPr="00ED7DDE">
        <w:t>(</w:t>
      </w:r>
      <w:r>
        <w:rPr>
          <w:lang w:val="en-US"/>
        </w:rPr>
        <w:t>Crocker</w:t>
      </w:r>
      <w:r w:rsidRPr="00ED7DDE">
        <w:t xml:space="preserve"> &amp; </w:t>
      </w:r>
      <w:r>
        <w:rPr>
          <w:lang w:val="en-US"/>
        </w:rPr>
        <w:t>Park</w:t>
      </w:r>
      <w:r w:rsidRPr="00ED7DDE">
        <w:t>, 2004)</w:t>
      </w:r>
      <w:r>
        <w:t xml:space="preserve">. Хотя </w:t>
      </w:r>
      <w:r w:rsidR="00366CC0">
        <w:t>ученики</w:t>
      </w:r>
      <w:r>
        <w:t>, которые обладают целями опознания возможностей, показывают хорошие результаты в условиях успешности, они, как правило, показывают худшие результаты, сталкиваясь с трудной ситуацией (Grant &amp; Dweck, 2003). Они могут испытывать трудности в поддержании внутренней мотивации, так как более озабочены внешними проявлениями и подвержены страху собственной некомпетентности.</w:t>
      </w:r>
    </w:p>
    <w:p w:rsidR="002D23FF" w:rsidRDefault="002D23FF" w:rsidP="00BF6B88">
      <w:pPr>
        <w:spacing w:after="0" w:line="240" w:lineRule="auto"/>
      </w:pPr>
      <w:r>
        <w:t xml:space="preserve">Мы предположили, что поддержание подобных целей опознания возможностей позволит согласовать предлагаемые отношения между убеждениями и заблуждениями общества со внутренней мотивацией. Теоретическая модель Двека уже давно предполагает, что цели (задачи) есть механизмы, посредством которых убеждения относительно интеллекта формируют поведенческие проявления (например, [Dweck, 1999] и [Dweck и Леггетт, 1988]) и последующая эмпирическая работа, используя полученные переменные, связанные с достижениями, </w:t>
      </w:r>
      <w:r>
        <w:lastRenderedPageBreak/>
        <w:t xml:space="preserve">подтверждает эту усредненную модель ([Corrion и соавт., 2010], [Cury и соавт., 2006], [Хауэлл и Бюро, 2009], [Редель и Schraw, 1995], [Стивенсон и Lochbaum, 2008], [Stipek и Gralinski, 1996] и [Ван и Бидл, 2003]). В частности, </w:t>
      </w:r>
      <w:r w:rsidR="00366CC0" w:rsidRPr="00366CC0">
        <w:t>субъективные теории</w:t>
      </w:r>
      <w:r>
        <w:t xml:space="preserve"> имеют тенденцию постановки задач, направленных на получение положительного суждения или избеганию негативных суждений о компетенции, к ним часто относят задачи качества исполнения. </w:t>
      </w:r>
      <w:r w:rsidRPr="006963D0">
        <w:t xml:space="preserve">Почти все работы по согласованию на сегодняшний день, однако, определяют задачи качества исполнения в нормативных терминах (то есть, сосредоточенные на демонстрации способностей одного студента по отношению к другим) - практика, которая может игнорировать внешние воздействия и имеет сомнительную прогностическую ценность (Брофи, 2005). </w:t>
      </w:r>
      <w:r>
        <w:t>Опираясь на сложившуюся традицию, которая различает формы исполнения целей (например, [Грант и Dweck, 2003] и [Hulleman и соавт., 2010]), мы решили сосредоточить внимание на опознании возможности целей, потому как они, возможно, отражают первоначальный смысл (1988) модели согласования Двека и Леггетта  более точно, чем нормативные целевые показатели качества исполнения (см. Грант и Dweck, 2003), которые до сих пор в значительной степени игнорируются в исследованиях, касаемых  вопросов согласования.</w:t>
      </w:r>
    </w:p>
    <w:p w:rsidR="002D23FF" w:rsidRDefault="002D23FF" w:rsidP="00BF6B88">
      <w:pPr>
        <w:spacing w:after="0" w:line="240" w:lineRule="auto"/>
      </w:pPr>
      <w:r>
        <w:t xml:space="preserve">В настоящем исследовании мы ожидали, что «уклонисты» воспримут опознание возможности целей в большей степени, чем «хранители», и что такие цели будут полностью согласовываться с ожидаемым эффектом </w:t>
      </w:r>
      <w:r w:rsidR="00366CC0" w:rsidRPr="00366CC0">
        <w:t>субъективной внутренней теории</w:t>
      </w:r>
      <w:r>
        <w:t>, обсужденным выше. Наконец, мы ожидали, что «уклонисты» будут менее успешными, чем «хранители», принимая во внимание ранее описанные взаимосвязи между академическими успехами и обеими теориями интеллекта (Blackwell и соавт., 2007) и внутренней мотивации (например, [Gottfried, 1985] и [Леппер и др. ., 2005]).</w:t>
      </w:r>
    </w:p>
    <w:p w:rsidR="00EC0A22" w:rsidRDefault="00EC0A22" w:rsidP="00BF6B88">
      <w:pPr>
        <w:spacing w:after="0" w:line="240" w:lineRule="auto"/>
      </w:pPr>
    </w:p>
    <w:p w:rsidR="00814A85" w:rsidRPr="0024361F" w:rsidRDefault="00814A85" w:rsidP="00BF6B88">
      <w:pPr>
        <w:spacing w:after="0" w:line="240" w:lineRule="auto"/>
        <w:rPr>
          <w:b/>
        </w:rPr>
      </w:pPr>
      <w:r w:rsidRPr="0024361F">
        <w:rPr>
          <w:b/>
        </w:rPr>
        <w:t>2. Метод</w:t>
      </w:r>
    </w:p>
    <w:p w:rsidR="00814A85" w:rsidRPr="0024361F" w:rsidRDefault="00814A85" w:rsidP="00BF6B88">
      <w:pPr>
        <w:spacing w:after="0" w:line="240" w:lineRule="auto"/>
        <w:rPr>
          <w:b/>
        </w:rPr>
      </w:pPr>
      <w:r w:rsidRPr="0024361F">
        <w:rPr>
          <w:b/>
        </w:rPr>
        <w:t xml:space="preserve">2.1. </w:t>
      </w:r>
      <w:r w:rsidR="00883AE4" w:rsidRPr="0024361F">
        <w:rPr>
          <w:b/>
        </w:rPr>
        <w:t>Выборка</w:t>
      </w:r>
      <w:r w:rsidRPr="0024361F">
        <w:rPr>
          <w:b/>
        </w:rPr>
        <w:t xml:space="preserve"> и </w:t>
      </w:r>
      <w:r w:rsidR="00D4500B" w:rsidRPr="0024361F">
        <w:rPr>
          <w:b/>
        </w:rPr>
        <w:t>процедура исследования</w:t>
      </w:r>
    </w:p>
    <w:p w:rsidR="00814A85" w:rsidRDefault="00814A85" w:rsidP="00BF6B88">
      <w:pPr>
        <w:spacing w:after="0" w:line="240" w:lineRule="auto"/>
      </w:pPr>
      <w:r>
        <w:t xml:space="preserve">Данные для этого исследования были собраны в 2005-2006 годах как часть более крупного </w:t>
      </w:r>
      <w:r w:rsidR="00D4500B">
        <w:t>лонгитюдного проекта по из</w:t>
      </w:r>
      <w:r w:rsidR="00F94775">
        <w:t>учению контекстуальных</w:t>
      </w:r>
      <w:r w:rsidR="00D4500B">
        <w:t xml:space="preserve"> и академических коррелят</w:t>
      </w:r>
      <w:r>
        <w:t xml:space="preserve"> внутренней и внешней мотивации (см. </w:t>
      </w:r>
      <w:r w:rsidR="00366CC0" w:rsidRPr="00366CC0">
        <w:t>[</w:t>
      </w:r>
      <w:r w:rsidR="00366CC0" w:rsidRPr="00C1034E">
        <w:rPr>
          <w:lang w:val="en-US"/>
        </w:rPr>
        <w:t>Corpus</w:t>
      </w:r>
      <w:r w:rsidR="00366CC0" w:rsidRPr="00366CC0">
        <w:t xml:space="preserve"> </w:t>
      </w:r>
      <w:r w:rsidR="00366CC0" w:rsidRPr="00C1034E">
        <w:rPr>
          <w:lang w:val="en-US"/>
        </w:rPr>
        <w:t>et</w:t>
      </w:r>
      <w:r w:rsidR="00366CC0" w:rsidRPr="00366CC0">
        <w:t xml:space="preserve"> </w:t>
      </w:r>
      <w:r w:rsidR="00366CC0" w:rsidRPr="00C1034E">
        <w:rPr>
          <w:lang w:val="en-US"/>
        </w:rPr>
        <w:t>al</w:t>
      </w:r>
      <w:r w:rsidR="00366CC0" w:rsidRPr="00366CC0">
        <w:t xml:space="preserve">., 2009]  </w:t>
      </w:r>
      <w:r w:rsidR="00366CC0" w:rsidRPr="00C1034E">
        <w:rPr>
          <w:lang w:val="en-US"/>
        </w:rPr>
        <w:t>and</w:t>
      </w:r>
      <w:r w:rsidR="00366CC0" w:rsidRPr="00366CC0">
        <w:t xml:space="preserve">  [</w:t>
      </w:r>
      <w:r w:rsidR="00366CC0" w:rsidRPr="00C1034E">
        <w:rPr>
          <w:lang w:val="en-US"/>
        </w:rPr>
        <w:t>Hayenga</w:t>
      </w:r>
      <w:r w:rsidR="00366CC0" w:rsidRPr="00366CC0">
        <w:t xml:space="preserve"> </w:t>
      </w:r>
      <w:r w:rsidR="00366CC0" w:rsidRPr="00C1034E">
        <w:rPr>
          <w:lang w:val="en-US"/>
        </w:rPr>
        <w:t>and</w:t>
      </w:r>
      <w:r w:rsidR="00366CC0" w:rsidRPr="00366CC0">
        <w:t xml:space="preserve"> </w:t>
      </w:r>
      <w:r w:rsidR="00366CC0" w:rsidRPr="00C1034E">
        <w:rPr>
          <w:lang w:val="en-US"/>
        </w:rPr>
        <w:t>Corpus</w:t>
      </w:r>
      <w:r w:rsidR="00366CC0" w:rsidRPr="00366CC0">
        <w:t>, 2010]</w:t>
      </w:r>
      <w:r w:rsidR="00D4500B">
        <w:t xml:space="preserve">). Участниками являлись </w:t>
      </w:r>
      <w:r>
        <w:t xml:space="preserve"> 978</w:t>
      </w:r>
      <w:r w:rsidR="00D4500B">
        <w:t xml:space="preserve"> учеников с 3-го по 8-й класс</w:t>
      </w:r>
      <w:r>
        <w:t xml:space="preserve"> (54% </w:t>
      </w:r>
      <w:r w:rsidR="00D4500B">
        <w:t>девушки</w:t>
      </w:r>
      <w:r w:rsidR="00366CC0">
        <w:t xml:space="preserve">; </w:t>
      </w:r>
      <w:r w:rsidR="00D4500B">
        <w:t xml:space="preserve">от </w:t>
      </w:r>
      <w:r>
        <w:t xml:space="preserve">14% до 17% учащихся в каждом классе), </w:t>
      </w:r>
      <w:r w:rsidR="00D4500B">
        <w:t>взятые из 83 классов в восьми школах (пяти общественных, трех</w:t>
      </w:r>
      <w:r>
        <w:t xml:space="preserve"> приходские) в Портленде, штат Орегон. В то время как</w:t>
      </w:r>
      <w:r w:rsidR="00E0352A">
        <w:t xml:space="preserve"> в частных школах</w:t>
      </w:r>
      <w:r>
        <w:t xml:space="preserve"> </w:t>
      </w:r>
      <w:r w:rsidR="00E0352A">
        <w:t>находились</w:t>
      </w:r>
      <w:r>
        <w:t xml:space="preserve"> в основном </w:t>
      </w:r>
      <w:r w:rsidR="00E0352A">
        <w:t>представители среднего класса</w:t>
      </w:r>
      <w:r>
        <w:t>, государственные школы были более</w:t>
      </w:r>
      <w:r w:rsidR="00E0352A">
        <w:t xml:space="preserve"> социально-экономически</w:t>
      </w:r>
      <w:r>
        <w:t xml:space="preserve"> разнообразны, </w:t>
      </w:r>
      <w:r w:rsidR="00E0352A">
        <w:t xml:space="preserve"> где 21-74% студентов имеют</w:t>
      </w:r>
      <w:r>
        <w:t xml:space="preserve"> право на бесплатное или льготное </w:t>
      </w:r>
      <w:r w:rsidR="00E0352A">
        <w:t>питание</w:t>
      </w:r>
      <w:r>
        <w:t>. Большинство участников идентифицировали себя</w:t>
      </w:r>
      <w:r w:rsidR="00E0352A">
        <w:t xml:space="preserve"> как</w:t>
      </w:r>
      <w:r>
        <w:t xml:space="preserve"> Кавказ</w:t>
      </w:r>
      <w:r w:rsidR="00E0352A">
        <w:t>цы</w:t>
      </w:r>
      <w:r>
        <w:t xml:space="preserve"> (79%)</w:t>
      </w:r>
      <w:r w:rsidR="00E0352A">
        <w:t>, а также</w:t>
      </w:r>
      <w:r>
        <w:t xml:space="preserve"> меньши</w:t>
      </w:r>
      <w:r w:rsidR="00E0352A">
        <w:t>й, но значительный процент</w:t>
      </w:r>
      <w:r>
        <w:t xml:space="preserve"> испаноязычны</w:t>
      </w:r>
      <w:r w:rsidR="00E0352A">
        <w:t>х</w:t>
      </w:r>
      <w:r>
        <w:t xml:space="preserve"> (11%) и азиатских (12%)</w:t>
      </w:r>
      <w:r w:rsidR="00E0352A">
        <w:t xml:space="preserve"> </w:t>
      </w:r>
      <w:r w:rsidR="00366CC0">
        <w:t>учеников</w:t>
      </w:r>
      <w:r>
        <w:t xml:space="preserve">. Осенью (то есть, </w:t>
      </w:r>
      <w:r w:rsidR="00E0352A">
        <w:t xml:space="preserve">в </w:t>
      </w:r>
      <w:r>
        <w:t xml:space="preserve">октябре или ноябре), </w:t>
      </w:r>
      <w:r w:rsidR="00366CC0">
        <w:t>ученики</w:t>
      </w:r>
      <w:r>
        <w:t xml:space="preserve"> </w:t>
      </w:r>
      <w:r w:rsidR="00E0352A">
        <w:t>прошли исследование, направленное на</w:t>
      </w:r>
      <w:r>
        <w:t xml:space="preserve"> оценку их внутренней мотивации, представлени</w:t>
      </w:r>
      <w:r w:rsidR="00E0352A">
        <w:t>й</w:t>
      </w:r>
      <w:r>
        <w:t xml:space="preserve"> о пластичности интеллекта и способности</w:t>
      </w:r>
      <w:r w:rsidR="00E0352A">
        <w:t xml:space="preserve"> к проверке целей, а также ряд других измерений, не относящихся</w:t>
      </w:r>
      <w:r>
        <w:t xml:space="preserve"> </w:t>
      </w:r>
      <w:r w:rsidR="00E0352A">
        <w:t>к настоящему</w:t>
      </w:r>
      <w:r>
        <w:t xml:space="preserve"> исследовани</w:t>
      </w:r>
      <w:r w:rsidR="00E0352A">
        <w:t>ю</w:t>
      </w:r>
      <w:r>
        <w:t xml:space="preserve">. Весной (то есть, </w:t>
      </w:r>
      <w:r w:rsidR="00E0352A">
        <w:t xml:space="preserve">в </w:t>
      </w:r>
      <w:r>
        <w:t xml:space="preserve">апреле или мае), они еще раз </w:t>
      </w:r>
      <w:r w:rsidR="00E0352A">
        <w:t>прошли</w:t>
      </w:r>
      <w:r>
        <w:t xml:space="preserve"> </w:t>
      </w:r>
      <w:r w:rsidR="00E0352A">
        <w:t>исследование оценки</w:t>
      </w:r>
      <w:r>
        <w:t xml:space="preserve"> их внутренней мотивации.</w:t>
      </w:r>
    </w:p>
    <w:p w:rsidR="00814A85" w:rsidRPr="0024361F" w:rsidRDefault="00814A85" w:rsidP="00BF6B88">
      <w:pPr>
        <w:spacing w:after="0" w:line="240" w:lineRule="auto"/>
        <w:rPr>
          <w:b/>
        </w:rPr>
      </w:pPr>
      <w:r w:rsidRPr="0024361F">
        <w:rPr>
          <w:b/>
        </w:rPr>
        <w:t xml:space="preserve">2.2. </w:t>
      </w:r>
      <w:r w:rsidR="00C611DC" w:rsidRPr="0024361F">
        <w:rPr>
          <w:b/>
        </w:rPr>
        <w:t>Измерения</w:t>
      </w:r>
    </w:p>
    <w:p w:rsidR="00814A85" w:rsidRDefault="00366CC0" w:rsidP="00BF6B88">
      <w:pPr>
        <w:spacing w:after="0" w:line="240" w:lineRule="auto"/>
      </w:pPr>
      <w:r>
        <w:t>Ученики</w:t>
      </w:r>
      <w:r w:rsidR="00C611DC">
        <w:t xml:space="preserve"> отвечали по</w:t>
      </w:r>
      <w:r w:rsidR="00814A85">
        <w:t xml:space="preserve"> все</w:t>
      </w:r>
      <w:r w:rsidR="00C611DC">
        <w:t>м пунктам опросников</w:t>
      </w:r>
      <w:r w:rsidR="00814A85">
        <w:t xml:space="preserve">, </w:t>
      </w:r>
      <w:r w:rsidR="00C611DC">
        <w:t>пользуясь</w:t>
      </w:r>
      <w:r w:rsidR="00814A85">
        <w:t xml:space="preserve"> </w:t>
      </w:r>
      <w:r w:rsidR="00424B44">
        <w:t>5-</w:t>
      </w:r>
      <w:r w:rsidR="00814A85">
        <w:t xml:space="preserve">балльной </w:t>
      </w:r>
      <w:r w:rsidR="00C611DC">
        <w:t xml:space="preserve">шкалой </w:t>
      </w:r>
      <w:r w:rsidR="00814A85">
        <w:t xml:space="preserve">Лайкерта, за исключением </w:t>
      </w:r>
      <w:r w:rsidR="00C611DC">
        <w:t>вопросов</w:t>
      </w:r>
      <w:r w:rsidR="00424B44">
        <w:t xml:space="preserve">, касающихся </w:t>
      </w:r>
      <w:r w:rsidR="00C611DC">
        <w:t xml:space="preserve"> субъективной теории</w:t>
      </w:r>
      <w:r w:rsidR="00424B44">
        <w:t>, которые оценивали</w:t>
      </w:r>
      <w:r w:rsidR="00814A85">
        <w:t xml:space="preserve">сь по </w:t>
      </w:r>
      <w:r w:rsidR="00424B44">
        <w:t>6-</w:t>
      </w:r>
      <w:r w:rsidR="00814A85">
        <w:t>балльной шкале.</w:t>
      </w:r>
    </w:p>
    <w:p w:rsidR="00814A85" w:rsidRPr="0024361F" w:rsidRDefault="00814A85" w:rsidP="00BF6B88">
      <w:pPr>
        <w:spacing w:after="0" w:line="240" w:lineRule="auto"/>
        <w:rPr>
          <w:b/>
        </w:rPr>
      </w:pPr>
      <w:r w:rsidRPr="0024361F">
        <w:rPr>
          <w:b/>
        </w:rPr>
        <w:t>2.2.1. Внутренняя мотивация</w:t>
      </w:r>
    </w:p>
    <w:p w:rsidR="00814A85" w:rsidRDefault="00814A85" w:rsidP="00BF6B88">
      <w:pPr>
        <w:spacing w:after="0" w:line="240" w:lineRule="auto"/>
      </w:pPr>
      <w:r>
        <w:t xml:space="preserve">Мы использовали </w:t>
      </w:r>
      <w:r w:rsidR="00883AE4">
        <w:t>шкалу внутренней мотивации</w:t>
      </w:r>
      <w:r>
        <w:t xml:space="preserve"> Леппера и соавт. (2005), </w:t>
      </w:r>
      <w:r w:rsidR="00883AE4">
        <w:t>которая включала</w:t>
      </w:r>
      <w:r>
        <w:t xml:space="preserve"> 17 пунктов</w:t>
      </w:r>
      <w:r w:rsidR="00883AE4">
        <w:t>, направленных на измерение отношения к трудностям (</w:t>
      </w:r>
      <w:r>
        <w:t>например, "Мне нравится тяжелая работа, потому что это вызов"), независим</w:t>
      </w:r>
      <w:r w:rsidR="005D71D0">
        <w:t>ости</w:t>
      </w:r>
      <w:r w:rsidR="00883AE4">
        <w:t xml:space="preserve"> в работе</w:t>
      </w:r>
      <w:r>
        <w:t xml:space="preserve"> (н</w:t>
      </w:r>
      <w:r w:rsidR="00883AE4">
        <w:t>апример, "я хотел бы сделать мое</w:t>
      </w:r>
      <w:r>
        <w:t xml:space="preserve"> </w:t>
      </w:r>
      <w:r w:rsidR="00883AE4">
        <w:t>домашнее задание</w:t>
      </w:r>
      <w:r>
        <w:t xml:space="preserve"> без помощи"), и </w:t>
      </w:r>
      <w:r w:rsidR="00883AE4">
        <w:t>включе</w:t>
      </w:r>
      <w:r w:rsidR="005D71D0">
        <w:t xml:space="preserve">нности </w:t>
      </w:r>
      <w:r w:rsidR="00883AE4">
        <w:t>в работу</w:t>
      </w:r>
      <w:r w:rsidR="005D71D0">
        <w:t>, движимой</w:t>
      </w:r>
      <w:r w:rsidR="00883AE4">
        <w:t xml:space="preserve"> любопытством</w:t>
      </w:r>
      <w:r>
        <w:t xml:space="preserve"> (например, "я задаю вопросы в классе, потому что я хочу, чтобы узнать новые вещи," </w:t>
      </w:r>
      <w:r w:rsidR="00945750">
        <w:t>осенью</w:t>
      </w:r>
      <w:r>
        <w:t xml:space="preserve"> α = 0,90; весной α = 0,90).</w:t>
      </w:r>
    </w:p>
    <w:p w:rsidR="00814A85" w:rsidRPr="0024361F" w:rsidRDefault="00814A85" w:rsidP="00BF6B88">
      <w:pPr>
        <w:spacing w:after="0" w:line="240" w:lineRule="auto"/>
        <w:rPr>
          <w:b/>
        </w:rPr>
      </w:pPr>
      <w:r w:rsidRPr="0024361F">
        <w:rPr>
          <w:b/>
        </w:rPr>
        <w:t>2.2.2. Су</w:t>
      </w:r>
      <w:r w:rsidR="0033758F" w:rsidRPr="0024361F">
        <w:rPr>
          <w:b/>
        </w:rPr>
        <w:t>бъективные теории интеллекта</w:t>
      </w:r>
    </w:p>
    <w:p w:rsidR="00814A85" w:rsidRDefault="00814A85" w:rsidP="00BF6B88">
      <w:pPr>
        <w:spacing w:after="0" w:line="240" w:lineRule="auto"/>
      </w:pPr>
      <w:r>
        <w:t>Для</w:t>
      </w:r>
      <w:r w:rsidR="0033758F">
        <w:t xml:space="preserve"> студентов</w:t>
      </w:r>
      <w:r>
        <w:t xml:space="preserve"> 6-8-х классов, </w:t>
      </w:r>
      <w:r w:rsidR="0033758F">
        <w:t>субъективные представления были</w:t>
      </w:r>
      <w:r>
        <w:t xml:space="preserve"> измерен</w:t>
      </w:r>
      <w:r w:rsidR="0033758F">
        <w:t xml:space="preserve">ы с помощью стандартных трех пунктов из методики </w:t>
      </w:r>
      <w:r w:rsidR="00AF51F9">
        <w:t>Двэка</w:t>
      </w:r>
      <w:r>
        <w:t xml:space="preserve"> (1999) (например, "Ваш интеллект</w:t>
      </w:r>
      <w:r w:rsidR="0033758F">
        <w:t xml:space="preserve"> - это</w:t>
      </w:r>
      <w:r>
        <w:t xml:space="preserve"> что-то о</w:t>
      </w:r>
      <w:r w:rsidR="0033758F">
        <w:t xml:space="preserve"> вас, что вы сильно не можете изменить</w:t>
      </w:r>
      <w:r>
        <w:t>", α = 0,86) . Для 3-</w:t>
      </w:r>
      <w:r w:rsidR="0033758F">
        <w:t>5-х классов</w:t>
      </w:r>
      <w:r>
        <w:t xml:space="preserve"> мы использовали </w:t>
      </w:r>
      <w:r w:rsidR="0033758F">
        <w:t xml:space="preserve">стандартную </w:t>
      </w:r>
      <w:r w:rsidR="0033758F">
        <w:lastRenderedPageBreak/>
        <w:t xml:space="preserve">методику в адаптации </w:t>
      </w:r>
      <w:r>
        <w:t>Каин</w:t>
      </w:r>
      <w:r w:rsidR="0033758F">
        <w:t>а</w:t>
      </w:r>
      <w:r w:rsidR="00AF51F9">
        <w:t xml:space="preserve"> </w:t>
      </w:r>
      <w:r w:rsidR="0033758F">
        <w:t>и</w:t>
      </w:r>
      <w:r>
        <w:t xml:space="preserve"> </w:t>
      </w:r>
      <w:r w:rsidR="00AF51F9">
        <w:t>Двэка (1995)</w:t>
      </w:r>
      <w:r w:rsidR="0033758F">
        <w:t>, которая заменяет термин "</w:t>
      </w:r>
      <w:r w:rsidR="00AF51F9">
        <w:t>и</w:t>
      </w:r>
      <w:r w:rsidR="0033758F">
        <w:t xml:space="preserve">нтеллектуальный" термином </w:t>
      </w:r>
      <w:r>
        <w:t>"</w:t>
      </w:r>
      <w:r w:rsidR="0033758F">
        <w:t>умный</w:t>
      </w:r>
      <w:r>
        <w:t>" (например, "</w:t>
      </w:r>
      <w:r w:rsidR="0033758F">
        <w:t>То, насколько вы умны, это</w:t>
      </w:r>
      <w:r w:rsidR="00AF51F9">
        <w:t xml:space="preserve"> что-то такое, что вы </w:t>
      </w:r>
      <w:r w:rsidR="0033758F">
        <w:t xml:space="preserve">не </w:t>
      </w:r>
      <w:r>
        <w:t>можете</w:t>
      </w:r>
      <w:r w:rsidR="00AF51F9">
        <w:t xml:space="preserve"> сильно изменить</w:t>
      </w:r>
      <w:r w:rsidR="0033758F">
        <w:t>"</w:t>
      </w:r>
      <w:r>
        <w:t>, α = 0,83).</w:t>
      </w:r>
    </w:p>
    <w:p w:rsidR="00814A85" w:rsidRPr="0024361F" w:rsidRDefault="0033758F" w:rsidP="00BF6B88">
      <w:pPr>
        <w:spacing w:after="0" w:line="240" w:lineRule="auto"/>
        <w:rPr>
          <w:b/>
        </w:rPr>
      </w:pPr>
      <w:r w:rsidRPr="0024361F">
        <w:rPr>
          <w:b/>
        </w:rPr>
        <w:t xml:space="preserve">2.2.3. </w:t>
      </w:r>
      <w:r w:rsidR="001D732D" w:rsidRPr="0024361F">
        <w:rPr>
          <w:b/>
        </w:rPr>
        <w:t>Цели опознания возможности</w:t>
      </w:r>
    </w:p>
    <w:p w:rsidR="00814A85" w:rsidRDefault="001D732D" w:rsidP="00BF6B88">
      <w:pPr>
        <w:spacing w:after="0" w:line="240" w:lineRule="auto"/>
      </w:pPr>
      <w:r>
        <w:t>Цели опознания возможности</w:t>
      </w:r>
      <w:r w:rsidR="00814A85">
        <w:t xml:space="preserve"> был</w:t>
      </w:r>
      <w:r>
        <w:t>и измерены</w:t>
      </w:r>
      <w:r w:rsidR="00814A85">
        <w:t xml:space="preserve"> с помощью двух </w:t>
      </w:r>
      <w:r w:rsidR="00EA5D1A">
        <w:t>пунктов методики</w:t>
      </w:r>
      <w:r w:rsidR="00814A85">
        <w:t xml:space="preserve"> Грант</w:t>
      </w:r>
      <w:r>
        <w:t>а и Двэка</w:t>
      </w:r>
      <w:r w:rsidR="00EA5D1A">
        <w:t xml:space="preserve"> </w:t>
      </w:r>
      <w:r w:rsidR="00814A85">
        <w:t>(2003</w:t>
      </w:r>
      <w:r w:rsidR="00EA5D1A">
        <w:t>)</w:t>
      </w:r>
      <w:r w:rsidR="00814A85">
        <w:t xml:space="preserve"> (например, «Мне нужно хорошо учиться в школе, чтобы знать, что я умный</w:t>
      </w:r>
      <w:r w:rsidR="00EA5D1A">
        <w:t>;</w:t>
      </w:r>
      <w:r w:rsidR="00814A85">
        <w:t xml:space="preserve"> я хочу </w:t>
      </w:r>
      <w:r w:rsidR="00EA5D1A">
        <w:t>учиться хорошо потому, что</w:t>
      </w:r>
      <w:r w:rsidR="00814A85">
        <w:t xml:space="preserve"> так что я мо</w:t>
      </w:r>
      <w:r w:rsidR="00EA5D1A">
        <w:t>гу знать наверняка, что я умный</w:t>
      </w:r>
      <w:r w:rsidR="00814A85">
        <w:t xml:space="preserve">"; α = 0,88). Часть участников этой выборки (п = 176) </w:t>
      </w:r>
      <w:r w:rsidR="00EA5D1A">
        <w:t>проходили</w:t>
      </w:r>
      <w:r w:rsidR="00814A85">
        <w:t xml:space="preserve"> альтернативную версию </w:t>
      </w:r>
      <w:r w:rsidR="00EA5D1A">
        <w:t>методики</w:t>
      </w:r>
      <w:r w:rsidR="00814A85">
        <w:t xml:space="preserve">, </w:t>
      </w:r>
      <w:r w:rsidR="00EA5D1A">
        <w:t>не включающую</w:t>
      </w:r>
      <w:r w:rsidR="00814A85">
        <w:t xml:space="preserve"> эти пункты.</w:t>
      </w:r>
    </w:p>
    <w:p w:rsidR="00814A85" w:rsidRPr="0024361F" w:rsidRDefault="00814A85" w:rsidP="00BF6B88">
      <w:pPr>
        <w:spacing w:after="0" w:line="240" w:lineRule="auto"/>
        <w:rPr>
          <w:b/>
        </w:rPr>
      </w:pPr>
      <w:r w:rsidRPr="0024361F">
        <w:rPr>
          <w:b/>
        </w:rPr>
        <w:t>2.2.4. Академические достижения</w:t>
      </w:r>
    </w:p>
    <w:p w:rsidR="00814A85" w:rsidRDefault="00814A85" w:rsidP="00BF6B88">
      <w:pPr>
        <w:spacing w:after="0" w:line="240" w:lineRule="auto"/>
      </w:pPr>
      <w:r>
        <w:t>Академические достижения измеряли</w:t>
      </w:r>
      <w:r w:rsidR="005337B3">
        <w:t>сь по табелям успеваемости классов,</w:t>
      </w:r>
      <w:r w:rsidR="00282770">
        <w:t xml:space="preserve"> </w:t>
      </w:r>
      <w:r w:rsidR="005337B3">
        <w:t>собранных</w:t>
      </w:r>
      <w:r>
        <w:t xml:space="preserve"> осенью и весной </w:t>
      </w:r>
      <w:r w:rsidR="005337B3">
        <w:t>со</w:t>
      </w:r>
      <w:r>
        <w:t xml:space="preserve"> всех, кроме относительно </w:t>
      </w:r>
      <w:r w:rsidR="005337B3">
        <w:t>небольшой</w:t>
      </w:r>
      <w:r>
        <w:t xml:space="preserve"> част</w:t>
      </w:r>
      <w:r w:rsidR="005337B3">
        <w:t>и</w:t>
      </w:r>
      <w:r>
        <w:t xml:space="preserve"> участников (п = 81</w:t>
      </w:r>
      <w:r w:rsidR="005337B3">
        <w:t>), чьи родители не предоставили разрешения на доступ к школьн</w:t>
      </w:r>
      <w:r w:rsidR="00AF51F9">
        <w:t>ы</w:t>
      </w:r>
      <w:r w:rsidR="005337B3">
        <w:t>м записям</w:t>
      </w:r>
      <w:r>
        <w:t xml:space="preserve">. </w:t>
      </w:r>
      <w:r w:rsidR="00C87A24">
        <w:t xml:space="preserve">Оценки учеников </w:t>
      </w:r>
      <w:r>
        <w:t>были прео</w:t>
      </w:r>
      <w:r w:rsidR="00C87A24">
        <w:t xml:space="preserve">бразованы в стандартную </w:t>
      </w:r>
      <w:r w:rsidR="00282770">
        <w:t>4</w:t>
      </w:r>
      <w:r w:rsidR="00C87A24">
        <w:t>-балльную метрическую</w:t>
      </w:r>
      <w:r>
        <w:t xml:space="preserve"> шкалу и </w:t>
      </w:r>
      <w:r w:rsidR="00D27EB4">
        <w:t>средние</w:t>
      </w:r>
      <w:r w:rsidR="005C04B6">
        <w:t xml:space="preserve"> показатели класса (СПК)</w:t>
      </w:r>
      <w:r w:rsidR="00D27EB4">
        <w:t>, которые затем вычислялись</w:t>
      </w:r>
      <w:r>
        <w:t xml:space="preserve"> путем усреднения баллов по языку и литературе, математике, обществоведению, и науки.</w:t>
      </w:r>
    </w:p>
    <w:p w:rsidR="00814A85" w:rsidRPr="0024361F" w:rsidRDefault="00814A85" w:rsidP="00BF6B88">
      <w:pPr>
        <w:spacing w:after="0" w:line="240" w:lineRule="auto"/>
        <w:rPr>
          <w:b/>
        </w:rPr>
      </w:pPr>
      <w:r w:rsidRPr="0024361F">
        <w:rPr>
          <w:b/>
        </w:rPr>
        <w:t>3. Результаты</w:t>
      </w:r>
    </w:p>
    <w:p w:rsidR="00814A85" w:rsidRDefault="00E269FA" w:rsidP="00BF6B88">
      <w:pPr>
        <w:spacing w:after="0" w:line="240" w:lineRule="auto"/>
      </w:pPr>
      <w:r>
        <w:t>Так как</w:t>
      </w:r>
      <w:r w:rsidR="00814A85">
        <w:t xml:space="preserve"> предварительный анали</w:t>
      </w:r>
      <w:r>
        <w:t>з дисперсии (ANOVAs) не выявил</w:t>
      </w:r>
      <w:r w:rsidR="00814A85">
        <w:t xml:space="preserve"> гендерных разл</w:t>
      </w:r>
      <w:r>
        <w:t>ичий для всех исходных показателей</w:t>
      </w:r>
      <w:r w:rsidR="00814A85">
        <w:t xml:space="preserve">, </w:t>
      </w:r>
      <w:r>
        <w:t xml:space="preserve">фактор </w:t>
      </w:r>
      <w:r w:rsidR="00814A85">
        <w:t>пол</w:t>
      </w:r>
      <w:r w:rsidR="0085006E">
        <w:t>а</w:t>
      </w:r>
      <w:r w:rsidR="00814A85">
        <w:t xml:space="preserve"> был исключен из дальнейшего анализа, все Fs &lt;2,5, нс. Описательные статистики и корреляции между переменными отображ</w:t>
      </w:r>
      <w:r>
        <w:t xml:space="preserve">ены </w:t>
      </w:r>
      <w:r w:rsidR="00814A85">
        <w:t>в таблице 1.</w:t>
      </w:r>
    </w:p>
    <w:p w:rsidR="00E269FA" w:rsidRDefault="00814A85" w:rsidP="00BF6B88">
      <w:pPr>
        <w:spacing w:after="0" w:line="240" w:lineRule="auto"/>
      </w:pPr>
      <w:r>
        <w:t xml:space="preserve">Таблица 1. Корреляции и описательные статистики. </w:t>
      </w:r>
    </w:p>
    <w:tbl>
      <w:tblPr>
        <w:tblStyle w:val="a7"/>
        <w:tblW w:w="0" w:type="auto"/>
        <w:tblLook w:val="04A0" w:firstRow="1" w:lastRow="0" w:firstColumn="1" w:lastColumn="0" w:noHBand="0" w:noVBand="1"/>
      </w:tblPr>
      <w:tblGrid>
        <w:gridCol w:w="2061"/>
        <w:gridCol w:w="757"/>
        <w:gridCol w:w="964"/>
        <w:gridCol w:w="964"/>
        <w:gridCol w:w="964"/>
        <w:gridCol w:w="965"/>
        <w:gridCol w:w="965"/>
        <w:gridCol w:w="965"/>
        <w:gridCol w:w="965"/>
      </w:tblGrid>
      <w:tr w:rsidR="00AF51F9" w:rsidTr="00A93B04">
        <w:tc>
          <w:tcPr>
            <w:tcW w:w="2368" w:type="dxa"/>
          </w:tcPr>
          <w:p w:rsidR="00AF51F9" w:rsidRDefault="00AF51F9" w:rsidP="00BF6B88"/>
        </w:tc>
        <w:tc>
          <w:tcPr>
            <w:tcW w:w="808" w:type="dxa"/>
          </w:tcPr>
          <w:p w:rsidR="00AF51F9" w:rsidRDefault="00AF51F9" w:rsidP="00BF6B88">
            <w:r>
              <w:t>1</w:t>
            </w:r>
          </w:p>
        </w:tc>
        <w:tc>
          <w:tcPr>
            <w:tcW w:w="913" w:type="dxa"/>
          </w:tcPr>
          <w:p w:rsidR="00AF51F9" w:rsidRDefault="00AF51F9" w:rsidP="00BF6B88">
            <w:r>
              <w:t>2</w:t>
            </w:r>
          </w:p>
        </w:tc>
        <w:tc>
          <w:tcPr>
            <w:tcW w:w="913" w:type="dxa"/>
          </w:tcPr>
          <w:p w:rsidR="00AF51F9" w:rsidRDefault="00AF51F9" w:rsidP="00BF6B88">
            <w:r>
              <w:t>3</w:t>
            </w:r>
          </w:p>
        </w:tc>
        <w:tc>
          <w:tcPr>
            <w:tcW w:w="913" w:type="dxa"/>
          </w:tcPr>
          <w:p w:rsidR="00AF51F9" w:rsidRDefault="00AF51F9" w:rsidP="00BF6B88">
            <w:r>
              <w:t>4</w:t>
            </w:r>
          </w:p>
        </w:tc>
        <w:tc>
          <w:tcPr>
            <w:tcW w:w="914" w:type="dxa"/>
          </w:tcPr>
          <w:p w:rsidR="00AF51F9" w:rsidRDefault="00AF51F9" w:rsidP="00BF6B88">
            <w:r>
              <w:t>5</w:t>
            </w:r>
          </w:p>
        </w:tc>
        <w:tc>
          <w:tcPr>
            <w:tcW w:w="914" w:type="dxa"/>
          </w:tcPr>
          <w:p w:rsidR="00AF51F9" w:rsidRDefault="00AF51F9" w:rsidP="00BF6B88">
            <w:r>
              <w:t>6</w:t>
            </w:r>
          </w:p>
        </w:tc>
        <w:tc>
          <w:tcPr>
            <w:tcW w:w="914" w:type="dxa"/>
          </w:tcPr>
          <w:p w:rsidR="00AF51F9" w:rsidRDefault="00AF51F9" w:rsidP="00BF6B88">
            <w:r>
              <w:t>7</w:t>
            </w:r>
          </w:p>
        </w:tc>
        <w:tc>
          <w:tcPr>
            <w:tcW w:w="914" w:type="dxa"/>
          </w:tcPr>
          <w:p w:rsidR="00AF51F9" w:rsidRDefault="00AF51F9" w:rsidP="00BF6B88">
            <w:r>
              <w:t>8</w:t>
            </w:r>
          </w:p>
        </w:tc>
      </w:tr>
      <w:tr w:rsidR="00A93B04" w:rsidTr="00A93B04">
        <w:tc>
          <w:tcPr>
            <w:tcW w:w="2368" w:type="dxa"/>
          </w:tcPr>
          <w:p w:rsidR="00A93B04" w:rsidRDefault="00AF51F9" w:rsidP="00BF6B88">
            <w:r>
              <w:t xml:space="preserve">1. </w:t>
            </w:r>
            <w:r w:rsidR="00A93B04">
              <w:t>Уровень класса</w:t>
            </w:r>
          </w:p>
        </w:tc>
        <w:tc>
          <w:tcPr>
            <w:tcW w:w="808" w:type="dxa"/>
          </w:tcPr>
          <w:p w:rsidR="00A93B04" w:rsidRDefault="00A93B04" w:rsidP="00BF6B88">
            <w:r>
              <w:t>-</w:t>
            </w:r>
          </w:p>
        </w:tc>
        <w:tc>
          <w:tcPr>
            <w:tcW w:w="913" w:type="dxa"/>
          </w:tcPr>
          <w:p w:rsidR="00A93B04" w:rsidRPr="00806E4A" w:rsidRDefault="00A93B04" w:rsidP="00BF6B88">
            <w:pPr>
              <w:rPr>
                <w:lang w:val="en-US"/>
              </w:rPr>
            </w:pPr>
            <w:r>
              <w:t>-0.25</w:t>
            </w:r>
            <w:r w:rsidR="00806E4A">
              <w:rPr>
                <w:lang w:val="en-US"/>
              </w:rPr>
              <w:t>**</w:t>
            </w:r>
          </w:p>
        </w:tc>
        <w:tc>
          <w:tcPr>
            <w:tcW w:w="913" w:type="dxa"/>
          </w:tcPr>
          <w:p w:rsidR="00A93B04" w:rsidRPr="00806E4A" w:rsidRDefault="00A93B04" w:rsidP="00BF6B88">
            <w:pPr>
              <w:rPr>
                <w:lang w:val="en-US"/>
              </w:rPr>
            </w:pPr>
            <w:r>
              <w:t>-0.29</w:t>
            </w:r>
            <w:r w:rsidR="00806E4A">
              <w:rPr>
                <w:lang w:val="en-US"/>
              </w:rPr>
              <w:t>**</w:t>
            </w:r>
          </w:p>
        </w:tc>
        <w:tc>
          <w:tcPr>
            <w:tcW w:w="913" w:type="dxa"/>
          </w:tcPr>
          <w:p w:rsidR="00A93B04" w:rsidRDefault="00A93B04" w:rsidP="00BF6B88">
            <w:r>
              <w:t>-0.02</w:t>
            </w:r>
          </w:p>
        </w:tc>
        <w:tc>
          <w:tcPr>
            <w:tcW w:w="914" w:type="dxa"/>
          </w:tcPr>
          <w:p w:rsidR="00A93B04" w:rsidRPr="00806E4A" w:rsidRDefault="00A93B04" w:rsidP="00BF6B88">
            <w:pPr>
              <w:rPr>
                <w:lang w:val="en-US"/>
              </w:rPr>
            </w:pPr>
            <w:r>
              <w:t>-.018</w:t>
            </w:r>
            <w:r w:rsidR="00806E4A">
              <w:rPr>
                <w:lang w:val="en-US"/>
              </w:rPr>
              <w:t>**</w:t>
            </w:r>
          </w:p>
        </w:tc>
        <w:tc>
          <w:tcPr>
            <w:tcW w:w="914" w:type="dxa"/>
          </w:tcPr>
          <w:p w:rsidR="00A93B04" w:rsidRPr="00806E4A" w:rsidRDefault="00A93B04" w:rsidP="00BF6B88">
            <w:pPr>
              <w:rPr>
                <w:lang w:val="en-US"/>
              </w:rPr>
            </w:pPr>
            <w:r>
              <w:t>-0.20</w:t>
            </w:r>
            <w:r w:rsidR="00806E4A">
              <w:rPr>
                <w:lang w:val="en-US"/>
              </w:rPr>
              <w:t>**</w:t>
            </w:r>
          </w:p>
        </w:tc>
        <w:tc>
          <w:tcPr>
            <w:tcW w:w="914" w:type="dxa"/>
          </w:tcPr>
          <w:p w:rsidR="00A93B04" w:rsidRDefault="00A93B04" w:rsidP="00BF6B88">
            <w:r>
              <w:t>0.03</w:t>
            </w:r>
          </w:p>
        </w:tc>
        <w:tc>
          <w:tcPr>
            <w:tcW w:w="914" w:type="dxa"/>
          </w:tcPr>
          <w:p w:rsidR="00A93B04" w:rsidRPr="00806E4A" w:rsidRDefault="00A93B04" w:rsidP="00BF6B88">
            <w:pPr>
              <w:rPr>
                <w:lang w:val="en-US"/>
              </w:rPr>
            </w:pPr>
            <w:r>
              <w:t>-0.14</w:t>
            </w:r>
            <w:r w:rsidR="00806E4A">
              <w:rPr>
                <w:lang w:val="en-US"/>
              </w:rPr>
              <w:t>**</w:t>
            </w:r>
          </w:p>
        </w:tc>
      </w:tr>
      <w:tr w:rsidR="00A93B04" w:rsidTr="00A93B04">
        <w:tc>
          <w:tcPr>
            <w:tcW w:w="1063" w:type="dxa"/>
          </w:tcPr>
          <w:p w:rsidR="00A93B04" w:rsidRDefault="00AF51F9" w:rsidP="00BF6B88">
            <w:r>
              <w:t xml:space="preserve">2. </w:t>
            </w:r>
            <w:r w:rsidR="00A93B04">
              <w:t>Внутренняя мотивация осенью</w:t>
            </w:r>
          </w:p>
        </w:tc>
        <w:tc>
          <w:tcPr>
            <w:tcW w:w="1063" w:type="dxa"/>
          </w:tcPr>
          <w:p w:rsidR="00A93B04" w:rsidRDefault="00A93B04" w:rsidP="00BF6B88"/>
        </w:tc>
        <w:tc>
          <w:tcPr>
            <w:tcW w:w="1063" w:type="dxa"/>
          </w:tcPr>
          <w:p w:rsidR="00A93B04" w:rsidRDefault="00A93B04" w:rsidP="00BF6B88">
            <w:r>
              <w:t>-</w:t>
            </w:r>
          </w:p>
        </w:tc>
        <w:tc>
          <w:tcPr>
            <w:tcW w:w="1063" w:type="dxa"/>
          </w:tcPr>
          <w:p w:rsidR="00A93B04" w:rsidRPr="00806E4A" w:rsidRDefault="00A93B04" w:rsidP="00BF6B88">
            <w:pPr>
              <w:rPr>
                <w:lang w:val="en-US"/>
              </w:rPr>
            </w:pPr>
            <w:r>
              <w:t>0.66</w:t>
            </w:r>
            <w:r w:rsidR="00806E4A">
              <w:rPr>
                <w:lang w:val="en-US"/>
              </w:rPr>
              <w:t>**</w:t>
            </w:r>
          </w:p>
        </w:tc>
        <w:tc>
          <w:tcPr>
            <w:tcW w:w="1063" w:type="dxa"/>
          </w:tcPr>
          <w:p w:rsidR="00A93B04" w:rsidRPr="00806E4A" w:rsidRDefault="00A93B04" w:rsidP="00BF6B88">
            <w:pPr>
              <w:rPr>
                <w:lang w:val="en-US"/>
              </w:rPr>
            </w:pPr>
            <w:r>
              <w:t>-0.37</w:t>
            </w:r>
            <w:r w:rsidR="00806E4A">
              <w:rPr>
                <w:lang w:val="en-US"/>
              </w:rPr>
              <w:t>**</w:t>
            </w:r>
          </w:p>
        </w:tc>
        <w:tc>
          <w:tcPr>
            <w:tcW w:w="1064" w:type="dxa"/>
          </w:tcPr>
          <w:p w:rsidR="00A93B04" w:rsidRDefault="00A93B04" w:rsidP="00BF6B88">
            <w:r>
              <w:t>-0.01</w:t>
            </w:r>
          </w:p>
        </w:tc>
        <w:tc>
          <w:tcPr>
            <w:tcW w:w="1064" w:type="dxa"/>
          </w:tcPr>
          <w:p w:rsidR="00A93B04" w:rsidRPr="00806E4A" w:rsidRDefault="00A93B04" w:rsidP="00BF6B88">
            <w:pPr>
              <w:rPr>
                <w:lang w:val="en-US"/>
              </w:rPr>
            </w:pPr>
            <w:r>
              <w:t>0.20</w:t>
            </w:r>
            <w:r w:rsidR="00806E4A">
              <w:rPr>
                <w:lang w:val="en-US"/>
              </w:rPr>
              <w:t>**</w:t>
            </w:r>
          </w:p>
        </w:tc>
        <w:tc>
          <w:tcPr>
            <w:tcW w:w="1064" w:type="dxa"/>
          </w:tcPr>
          <w:p w:rsidR="00A93B04" w:rsidRPr="00806E4A" w:rsidRDefault="00A93B04" w:rsidP="00BF6B88">
            <w:pPr>
              <w:rPr>
                <w:lang w:val="en-US"/>
              </w:rPr>
            </w:pPr>
            <w:r>
              <w:t>0.17</w:t>
            </w:r>
            <w:r w:rsidR="00806E4A">
              <w:rPr>
                <w:lang w:val="en-US"/>
              </w:rPr>
              <w:t>**</w:t>
            </w:r>
          </w:p>
        </w:tc>
        <w:tc>
          <w:tcPr>
            <w:tcW w:w="1064" w:type="dxa"/>
          </w:tcPr>
          <w:p w:rsidR="00A93B04" w:rsidRPr="00806E4A" w:rsidRDefault="00A93B04" w:rsidP="00BF6B88">
            <w:pPr>
              <w:rPr>
                <w:lang w:val="en-US"/>
              </w:rPr>
            </w:pPr>
            <w:r>
              <w:t>0.19</w:t>
            </w:r>
            <w:r w:rsidR="00806E4A">
              <w:rPr>
                <w:lang w:val="en-US"/>
              </w:rPr>
              <w:t>**</w:t>
            </w:r>
          </w:p>
        </w:tc>
      </w:tr>
      <w:tr w:rsidR="00A93B04" w:rsidTr="00A93B04">
        <w:tc>
          <w:tcPr>
            <w:tcW w:w="1063" w:type="dxa"/>
          </w:tcPr>
          <w:p w:rsidR="00A93B04" w:rsidRDefault="00AF51F9" w:rsidP="00BF6B88">
            <w:r>
              <w:t xml:space="preserve">3. </w:t>
            </w:r>
            <w:r w:rsidR="00A93B04">
              <w:t>Внутренняя мотивация весной</w:t>
            </w:r>
          </w:p>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r>
              <w:t>-</w:t>
            </w:r>
          </w:p>
        </w:tc>
        <w:tc>
          <w:tcPr>
            <w:tcW w:w="1063" w:type="dxa"/>
          </w:tcPr>
          <w:p w:rsidR="00A93B04" w:rsidRPr="00806E4A" w:rsidRDefault="00A93B04" w:rsidP="00BF6B88">
            <w:pPr>
              <w:rPr>
                <w:lang w:val="en-US"/>
              </w:rPr>
            </w:pPr>
            <w:r>
              <w:t>0.39</w:t>
            </w:r>
            <w:r w:rsidR="00806E4A">
              <w:rPr>
                <w:lang w:val="en-US"/>
              </w:rPr>
              <w:t>**</w:t>
            </w:r>
          </w:p>
        </w:tc>
        <w:tc>
          <w:tcPr>
            <w:tcW w:w="1064" w:type="dxa"/>
          </w:tcPr>
          <w:p w:rsidR="00A93B04" w:rsidRDefault="00A93B04" w:rsidP="00BF6B88">
            <w:r>
              <w:t>-0.02</w:t>
            </w:r>
          </w:p>
        </w:tc>
        <w:tc>
          <w:tcPr>
            <w:tcW w:w="1064" w:type="dxa"/>
          </w:tcPr>
          <w:p w:rsidR="00A93B04" w:rsidRPr="00806E4A" w:rsidRDefault="00A93B04" w:rsidP="00BF6B88">
            <w:pPr>
              <w:rPr>
                <w:lang w:val="en-US"/>
              </w:rPr>
            </w:pPr>
            <w:r>
              <w:t>-0.13</w:t>
            </w:r>
            <w:r w:rsidR="00806E4A">
              <w:rPr>
                <w:lang w:val="en-US"/>
              </w:rPr>
              <w:t>**</w:t>
            </w:r>
          </w:p>
        </w:tc>
        <w:tc>
          <w:tcPr>
            <w:tcW w:w="1064" w:type="dxa"/>
          </w:tcPr>
          <w:p w:rsidR="00A93B04" w:rsidRPr="00806E4A" w:rsidRDefault="00A93B04" w:rsidP="00BF6B88">
            <w:pPr>
              <w:rPr>
                <w:lang w:val="en-US"/>
              </w:rPr>
            </w:pPr>
            <w:r>
              <w:t>0.17</w:t>
            </w:r>
            <w:r w:rsidR="00806E4A">
              <w:rPr>
                <w:lang w:val="en-US"/>
              </w:rPr>
              <w:t>**</w:t>
            </w:r>
          </w:p>
        </w:tc>
        <w:tc>
          <w:tcPr>
            <w:tcW w:w="1064" w:type="dxa"/>
          </w:tcPr>
          <w:p w:rsidR="00A93B04" w:rsidRPr="00806E4A" w:rsidRDefault="00A93B04" w:rsidP="00BF6B88">
            <w:pPr>
              <w:rPr>
                <w:lang w:val="en-US"/>
              </w:rPr>
            </w:pPr>
            <w:r>
              <w:t>0.24</w:t>
            </w:r>
            <w:r w:rsidR="00806E4A">
              <w:rPr>
                <w:lang w:val="en-US"/>
              </w:rPr>
              <w:t>**</w:t>
            </w:r>
          </w:p>
        </w:tc>
      </w:tr>
      <w:tr w:rsidR="00A93B04" w:rsidTr="00A93B04">
        <w:tc>
          <w:tcPr>
            <w:tcW w:w="1063" w:type="dxa"/>
          </w:tcPr>
          <w:p w:rsidR="00A93B04" w:rsidRDefault="00AF51F9" w:rsidP="00BF6B88">
            <w:r>
              <w:t xml:space="preserve">4. </w:t>
            </w:r>
            <w:r w:rsidR="00A93B04">
              <w:t>Статус (</w:t>
            </w:r>
            <w:r>
              <w:t xml:space="preserve">«уклонисты» </w:t>
            </w:r>
            <w:r>
              <w:rPr>
                <w:lang w:val="en-US"/>
              </w:rPr>
              <w:t>/</w:t>
            </w:r>
            <w:r>
              <w:t xml:space="preserve"> «хранители»</w:t>
            </w:r>
            <w:r w:rsidR="00A93B04">
              <w:t>)</w:t>
            </w:r>
          </w:p>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r>
              <w:t>-</w:t>
            </w:r>
          </w:p>
        </w:tc>
        <w:tc>
          <w:tcPr>
            <w:tcW w:w="1064" w:type="dxa"/>
          </w:tcPr>
          <w:p w:rsidR="00A93B04" w:rsidRDefault="00A93B04" w:rsidP="00BF6B88">
            <w:r>
              <w:t>-0.07</w:t>
            </w:r>
          </w:p>
        </w:tc>
        <w:tc>
          <w:tcPr>
            <w:tcW w:w="1064" w:type="dxa"/>
          </w:tcPr>
          <w:p w:rsidR="00A93B04" w:rsidRPr="00806E4A" w:rsidRDefault="00A93B04" w:rsidP="00BF6B88">
            <w:pPr>
              <w:rPr>
                <w:lang w:val="en-US"/>
              </w:rPr>
            </w:pPr>
            <w:r>
              <w:t>-0.15</w:t>
            </w:r>
            <w:r w:rsidR="00806E4A">
              <w:rPr>
                <w:lang w:val="en-US"/>
              </w:rPr>
              <w:t>**</w:t>
            </w:r>
          </w:p>
        </w:tc>
        <w:tc>
          <w:tcPr>
            <w:tcW w:w="1064" w:type="dxa"/>
          </w:tcPr>
          <w:p w:rsidR="00A93B04" w:rsidRPr="00806E4A" w:rsidRDefault="00A93B04" w:rsidP="00BF6B88">
            <w:pPr>
              <w:rPr>
                <w:lang w:val="en-US"/>
              </w:rPr>
            </w:pPr>
            <w:r>
              <w:t>0.08</w:t>
            </w:r>
            <w:r w:rsidR="00806E4A">
              <w:rPr>
                <w:lang w:val="en-US"/>
              </w:rPr>
              <w:t>*</w:t>
            </w:r>
          </w:p>
        </w:tc>
        <w:tc>
          <w:tcPr>
            <w:tcW w:w="1064" w:type="dxa"/>
          </w:tcPr>
          <w:p w:rsidR="00A93B04" w:rsidRPr="00806E4A" w:rsidRDefault="00A93B04" w:rsidP="00BF6B88">
            <w:pPr>
              <w:rPr>
                <w:lang w:val="en-US"/>
              </w:rPr>
            </w:pPr>
            <w:r>
              <w:t>0.14</w:t>
            </w:r>
            <w:r w:rsidR="00806E4A">
              <w:rPr>
                <w:lang w:val="en-US"/>
              </w:rPr>
              <w:t>**</w:t>
            </w:r>
          </w:p>
        </w:tc>
      </w:tr>
      <w:tr w:rsidR="00A93B04" w:rsidTr="00A93B04">
        <w:tc>
          <w:tcPr>
            <w:tcW w:w="1063" w:type="dxa"/>
          </w:tcPr>
          <w:p w:rsidR="00A93B04" w:rsidRDefault="00AF51F9" w:rsidP="00BF6B88">
            <w:r>
              <w:t xml:space="preserve">5. </w:t>
            </w:r>
            <w:r w:rsidR="00A93B04">
              <w:t>Субъективные представления (осень)</w:t>
            </w:r>
          </w:p>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4" w:type="dxa"/>
          </w:tcPr>
          <w:p w:rsidR="00A93B04" w:rsidRDefault="00A93B04" w:rsidP="00BF6B88">
            <w:r>
              <w:t>-</w:t>
            </w:r>
          </w:p>
        </w:tc>
        <w:tc>
          <w:tcPr>
            <w:tcW w:w="1064" w:type="dxa"/>
          </w:tcPr>
          <w:p w:rsidR="00A93B04" w:rsidRPr="00806E4A" w:rsidRDefault="00A93B04" w:rsidP="00BF6B88">
            <w:pPr>
              <w:rPr>
                <w:lang w:val="en-US"/>
              </w:rPr>
            </w:pPr>
            <w:r>
              <w:t>0.24</w:t>
            </w:r>
            <w:r w:rsidR="00806E4A">
              <w:rPr>
                <w:lang w:val="en-US"/>
              </w:rPr>
              <w:t>**</w:t>
            </w:r>
          </w:p>
        </w:tc>
        <w:tc>
          <w:tcPr>
            <w:tcW w:w="1064" w:type="dxa"/>
          </w:tcPr>
          <w:p w:rsidR="00A93B04" w:rsidRPr="00806E4A" w:rsidRDefault="00A93B04" w:rsidP="00BF6B88">
            <w:pPr>
              <w:rPr>
                <w:lang w:val="en-US"/>
              </w:rPr>
            </w:pPr>
            <w:r>
              <w:t>-0.21</w:t>
            </w:r>
            <w:r w:rsidR="00806E4A">
              <w:rPr>
                <w:lang w:val="en-US"/>
              </w:rPr>
              <w:t>**</w:t>
            </w:r>
          </w:p>
        </w:tc>
        <w:tc>
          <w:tcPr>
            <w:tcW w:w="1064" w:type="dxa"/>
          </w:tcPr>
          <w:p w:rsidR="00A93B04" w:rsidRPr="00806E4A" w:rsidRDefault="00A93B04" w:rsidP="00BF6B88">
            <w:pPr>
              <w:rPr>
                <w:lang w:val="en-US"/>
              </w:rPr>
            </w:pPr>
            <w:r>
              <w:t>-0.16</w:t>
            </w:r>
            <w:r w:rsidR="00806E4A">
              <w:rPr>
                <w:lang w:val="en-US"/>
              </w:rPr>
              <w:t>**</w:t>
            </w:r>
          </w:p>
        </w:tc>
      </w:tr>
      <w:tr w:rsidR="00A93B04" w:rsidTr="00A93B04">
        <w:tc>
          <w:tcPr>
            <w:tcW w:w="1063" w:type="dxa"/>
          </w:tcPr>
          <w:p w:rsidR="00A93B04" w:rsidRDefault="00AF51F9" w:rsidP="00BF6B88">
            <w:r>
              <w:t xml:space="preserve">6. Цели опознания возможности </w:t>
            </w:r>
            <w:r w:rsidR="00A93B04">
              <w:t>(осень)</w:t>
            </w:r>
          </w:p>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4" w:type="dxa"/>
          </w:tcPr>
          <w:p w:rsidR="00A93B04" w:rsidRDefault="00A93B04" w:rsidP="00BF6B88"/>
        </w:tc>
        <w:tc>
          <w:tcPr>
            <w:tcW w:w="1064" w:type="dxa"/>
          </w:tcPr>
          <w:p w:rsidR="00A93B04" w:rsidRDefault="00A93B04" w:rsidP="00BF6B88">
            <w:r>
              <w:t>-</w:t>
            </w:r>
          </w:p>
        </w:tc>
        <w:tc>
          <w:tcPr>
            <w:tcW w:w="1064" w:type="dxa"/>
          </w:tcPr>
          <w:p w:rsidR="00A93B04" w:rsidRPr="00806E4A" w:rsidRDefault="00A93B04" w:rsidP="00BF6B88">
            <w:pPr>
              <w:rPr>
                <w:lang w:val="en-US"/>
              </w:rPr>
            </w:pPr>
            <w:r>
              <w:t>-0.17</w:t>
            </w:r>
            <w:r w:rsidR="00806E4A">
              <w:rPr>
                <w:lang w:val="en-US"/>
              </w:rPr>
              <w:t>**</w:t>
            </w:r>
          </w:p>
        </w:tc>
        <w:tc>
          <w:tcPr>
            <w:tcW w:w="1064" w:type="dxa"/>
          </w:tcPr>
          <w:p w:rsidR="00A93B04" w:rsidRPr="00806E4A" w:rsidRDefault="00A93B04" w:rsidP="00BF6B88">
            <w:pPr>
              <w:rPr>
                <w:lang w:val="en-US"/>
              </w:rPr>
            </w:pPr>
            <w:r>
              <w:t>-0.13</w:t>
            </w:r>
            <w:r w:rsidR="00806E4A">
              <w:rPr>
                <w:lang w:val="en-US"/>
              </w:rPr>
              <w:t>**</w:t>
            </w:r>
          </w:p>
        </w:tc>
      </w:tr>
      <w:tr w:rsidR="00A93B04" w:rsidTr="00A93B04">
        <w:tc>
          <w:tcPr>
            <w:tcW w:w="1063" w:type="dxa"/>
          </w:tcPr>
          <w:p w:rsidR="00A93B04" w:rsidRDefault="00AF51F9" w:rsidP="00BF6B88">
            <w:r>
              <w:t xml:space="preserve">7. </w:t>
            </w:r>
            <w:r w:rsidR="00A93B04">
              <w:t>С</w:t>
            </w:r>
            <w:r w:rsidR="005C04B6">
              <w:t>ПК</w:t>
            </w:r>
            <w:r w:rsidR="00A93B04">
              <w:t xml:space="preserve"> (осень)</w:t>
            </w:r>
          </w:p>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4" w:type="dxa"/>
          </w:tcPr>
          <w:p w:rsidR="00A93B04" w:rsidRDefault="00A93B04" w:rsidP="00BF6B88"/>
        </w:tc>
        <w:tc>
          <w:tcPr>
            <w:tcW w:w="1064" w:type="dxa"/>
          </w:tcPr>
          <w:p w:rsidR="00A93B04" w:rsidRDefault="00A93B04" w:rsidP="00BF6B88"/>
        </w:tc>
        <w:tc>
          <w:tcPr>
            <w:tcW w:w="1064" w:type="dxa"/>
          </w:tcPr>
          <w:p w:rsidR="00A93B04" w:rsidRDefault="00A93B04" w:rsidP="00BF6B88">
            <w:r>
              <w:t>-</w:t>
            </w:r>
          </w:p>
        </w:tc>
        <w:tc>
          <w:tcPr>
            <w:tcW w:w="1064" w:type="dxa"/>
          </w:tcPr>
          <w:p w:rsidR="00A93B04" w:rsidRPr="00806E4A" w:rsidRDefault="00A93B04" w:rsidP="00BF6B88">
            <w:pPr>
              <w:rPr>
                <w:lang w:val="en-US"/>
              </w:rPr>
            </w:pPr>
            <w:r>
              <w:t>0.79</w:t>
            </w:r>
            <w:r w:rsidR="00806E4A">
              <w:rPr>
                <w:lang w:val="en-US"/>
              </w:rPr>
              <w:t>**</w:t>
            </w:r>
          </w:p>
        </w:tc>
      </w:tr>
      <w:tr w:rsidR="00A93B04" w:rsidTr="00A93B04">
        <w:tc>
          <w:tcPr>
            <w:tcW w:w="1063" w:type="dxa"/>
          </w:tcPr>
          <w:p w:rsidR="00A93B04" w:rsidRDefault="00AF51F9" w:rsidP="00BF6B88">
            <w:r>
              <w:t xml:space="preserve">8. </w:t>
            </w:r>
            <w:r w:rsidR="00A93B04">
              <w:t>С</w:t>
            </w:r>
            <w:r w:rsidR="005C04B6">
              <w:t>ПК</w:t>
            </w:r>
            <w:r w:rsidR="00A93B04">
              <w:t xml:space="preserve"> (весна)</w:t>
            </w:r>
          </w:p>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3" w:type="dxa"/>
          </w:tcPr>
          <w:p w:rsidR="00A93B04" w:rsidRDefault="00A93B04" w:rsidP="00BF6B88"/>
        </w:tc>
        <w:tc>
          <w:tcPr>
            <w:tcW w:w="1064" w:type="dxa"/>
          </w:tcPr>
          <w:p w:rsidR="00A93B04" w:rsidRDefault="00A93B04" w:rsidP="00BF6B88"/>
        </w:tc>
        <w:tc>
          <w:tcPr>
            <w:tcW w:w="1064" w:type="dxa"/>
          </w:tcPr>
          <w:p w:rsidR="00A93B04" w:rsidRDefault="00A93B04" w:rsidP="00BF6B88"/>
        </w:tc>
        <w:tc>
          <w:tcPr>
            <w:tcW w:w="1064" w:type="dxa"/>
          </w:tcPr>
          <w:p w:rsidR="00A93B04" w:rsidRDefault="00A93B04" w:rsidP="00BF6B88"/>
        </w:tc>
        <w:tc>
          <w:tcPr>
            <w:tcW w:w="1064" w:type="dxa"/>
          </w:tcPr>
          <w:p w:rsidR="00A93B04" w:rsidRDefault="00A93B04" w:rsidP="00BF6B88">
            <w:r>
              <w:t>-</w:t>
            </w:r>
          </w:p>
        </w:tc>
      </w:tr>
      <w:tr w:rsidR="00A93B04" w:rsidTr="00A93B04">
        <w:tc>
          <w:tcPr>
            <w:tcW w:w="1063" w:type="dxa"/>
          </w:tcPr>
          <w:p w:rsidR="00A93B04" w:rsidRDefault="00A93B04" w:rsidP="00BF6B88">
            <w:r>
              <w:t>Среднее</w:t>
            </w:r>
          </w:p>
        </w:tc>
        <w:tc>
          <w:tcPr>
            <w:tcW w:w="1063" w:type="dxa"/>
          </w:tcPr>
          <w:p w:rsidR="00A93B04" w:rsidRDefault="00A93B04" w:rsidP="00BF6B88">
            <w:r>
              <w:t>-</w:t>
            </w:r>
          </w:p>
        </w:tc>
        <w:tc>
          <w:tcPr>
            <w:tcW w:w="1063" w:type="dxa"/>
          </w:tcPr>
          <w:p w:rsidR="00A93B04" w:rsidRDefault="00A93B04" w:rsidP="00BF6B88">
            <w:r>
              <w:t>3.44</w:t>
            </w:r>
          </w:p>
        </w:tc>
        <w:tc>
          <w:tcPr>
            <w:tcW w:w="1063" w:type="dxa"/>
          </w:tcPr>
          <w:p w:rsidR="00A93B04" w:rsidRDefault="00A93B04" w:rsidP="00BF6B88">
            <w:r>
              <w:t>3.33</w:t>
            </w:r>
          </w:p>
        </w:tc>
        <w:tc>
          <w:tcPr>
            <w:tcW w:w="1063" w:type="dxa"/>
          </w:tcPr>
          <w:p w:rsidR="00A93B04" w:rsidRDefault="00A93B04" w:rsidP="00BF6B88">
            <w:r>
              <w:t>-</w:t>
            </w:r>
          </w:p>
        </w:tc>
        <w:tc>
          <w:tcPr>
            <w:tcW w:w="1064" w:type="dxa"/>
          </w:tcPr>
          <w:p w:rsidR="00A93B04" w:rsidRDefault="00A93B04" w:rsidP="00BF6B88">
            <w:r>
              <w:t>3.14</w:t>
            </w:r>
          </w:p>
        </w:tc>
        <w:tc>
          <w:tcPr>
            <w:tcW w:w="1064" w:type="dxa"/>
          </w:tcPr>
          <w:p w:rsidR="00A93B04" w:rsidRDefault="00A93B04" w:rsidP="00BF6B88">
            <w:r>
              <w:t>2.81</w:t>
            </w:r>
          </w:p>
        </w:tc>
        <w:tc>
          <w:tcPr>
            <w:tcW w:w="1064" w:type="dxa"/>
          </w:tcPr>
          <w:p w:rsidR="00A93B04" w:rsidRDefault="00A93B04" w:rsidP="00BF6B88">
            <w:r>
              <w:t>3.00</w:t>
            </w:r>
          </w:p>
        </w:tc>
        <w:tc>
          <w:tcPr>
            <w:tcW w:w="1064" w:type="dxa"/>
          </w:tcPr>
          <w:p w:rsidR="00A93B04" w:rsidRDefault="00A93B04" w:rsidP="00BF6B88">
            <w:r>
              <w:t>3.05</w:t>
            </w:r>
          </w:p>
        </w:tc>
      </w:tr>
      <w:tr w:rsidR="00A93B04" w:rsidTr="00A93B04">
        <w:tc>
          <w:tcPr>
            <w:tcW w:w="1063" w:type="dxa"/>
          </w:tcPr>
          <w:p w:rsidR="00A93B04" w:rsidRDefault="005C04B6" w:rsidP="00BF6B88">
            <w:r>
              <w:t>Сигма</w:t>
            </w:r>
          </w:p>
        </w:tc>
        <w:tc>
          <w:tcPr>
            <w:tcW w:w="1063" w:type="dxa"/>
          </w:tcPr>
          <w:p w:rsidR="00A93B04" w:rsidRDefault="00A93B04" w:rsidP="00BF6B88">
            <w:r>
              <w:t>-</w:t>
            </w:r>
          </w:p>
        </w:tc>
        <w:tc>
          <w:tcPr>
            <w:tcW w:w="1063" w:type="dxa"/>
          </w:tcPr>
          <w:p w:rsidR="00A93B04" w:rsidRDefault="00A93B04" w:rsidP="00BF6B88">
            <w:r>
              <w:t>0.74</w:t>
            </w:r>
          </w:p>
        </w:tc>
        <w:tc>
          <w:tcPr>
            <w:tcW w:w="1063" w:type="dxa"/>
          </w:tcPr>
          <w:p w:rsidR="00A93B04" w:rsidRDefault="00A93B04" w:rsidP="00BF6B88">
            <w:r>
              <w:t>0.74</w:t>
            </w:r>
          </w:p>
        </w:tc>
        <w:tc>
          <w:tcPr>
            <w:tcW w:w="1063" w:type="dxa"/>
          </w:tcPr>
          <w:p w:rsidR="00A93B04" w:rsidRDefault="00A93B04" w:rsidP="00BF6B88">
            <w:r>
              <w:t>-</w:t>
            </w:r>
          </w:p>
        </w:tc>
        <w:tc>
          <w:tcPr>
            <w:tcW w:w="1064" w:type="dxa"/>
          </w:tcPr>
          <w:p w:rsidR="00A93B04" w:rsidRDefault="00A93B04" w:rsidP="00BF6B88">
            <w:r>
              <w:t>1.35</w:t>
            </w:r>
          </w:p>
        </w:tc>
        <w:tc>
          <w:tcPr>
            <w:tcW w:w="1064" w:type="dxa"/>
          </w:tcPr>
          <w:p w:rsidR="00A93B04" w:rsidRDefault="00A93B04" w:rsidP="00BF6B88">
            <w:r>
              <w:t>1.37</w:t>
            </w:r>
          </w:p>
        </w:tc>
        <w:tc>
          <w:tcPr>
            <w:tcW w:w="1064" w:type="dxa"/>
          </w:tcPr>
          <w:p w:rsidR="00A93B04" w:rsidRDefault="00A93B04" w:rsidP="00BF6B88">
            <w:r>
              <w:t>0.83</w:t>
            </w:r>
          </w:p>
        </w:tc>
        <w:tc>
          <w:tcPr>
            <w:tcW w:w="1064" w:type="dxa"/>
          </w:tcPr>
          <w:p w:rsidR="00A93B04" w:rsidRDefault="00A93B04" w:rsidP="00BF6B88">
            <w:r>
              <w:t>0.90</w:t>
            </w:r>
          </w:p>
        </w:tc>
      </w:tr>
    </w:tbl>
    <w:p w:rsidR="00814A85" w:rsidRDefault="005C04B6" w:rsidP="00BF6B88">
      <w:pPr>
        <w:spacing w:after="0" w:line="240" w:lineRule="auto"/>
      </w:pPr>
      <w:r>
        <w:t>Полноразмерная таблица</w:t>
      </w:r>
    </w:p>
    <w:p w:rsidR="00814A85" w:rsidRDefault="00814A85" w:rsidP="00BF6B88">
      <w:pPr>
        <w:spacing w:after="0" w:line="240" w:lineRule="auto"/>
      </w:pPr>
      <w:r>
        <w:t xml:space="preserve">Примечание: </w:t>
      </w:r>
      <w:r w:rsidR="005C04B6">
        <w:t>СПК</w:t>
      </w:r>
      <w:r>
        <w:t xml:space="preserve"> = Средний </w:t>
      </w:r>
      <w:r w:rsidR="005C04B6">
        <w:t>показатель класса</w:t>
      </w:r>
      <w:r>
        <w:t xml:space="preserve">, </w:t>
      </w:r>
      <w:r w:rsidR="005C04B6">
        <w:t>Сигма</w:t>
      </w:r>
      <w:r>
        <w:t xml:space="preserve"> = стандартное отклонение. Внутренняя мотивация и </w:t>
      </w:r>
      <w:r w:rsidR="0085006E">
        <w:t>цели опознания возможности</w:t>
      </w:r>
      <w:r w:rsidR="005C04B6">
        <w:t xml:space="preserve"> измерены</w:t>
      </w:r>
      <w:r>
        <w:t xml:space="preserve"> </w:t>
      </w:r>
      <w:r w:rsidR="005C04B6">
        <w:t xml:space="preserve">в </w:t>
      </w:r>
      <w:r>
        <w:t>5-балльной шкале. Су</w:t>
      </w:r>
      <w:r w:rsidR="005C04B6">
        <w:t>бъективные представления</w:t>
      </w:r>
      <w:r>
        <w:t xml:space="preserve"> измер</w:t>
      </w:r>
      <w:r w:rsidR="005C04B6">
        <w:t>ены в</w:t>
      </w:r>
      <w:r>
        <w:t xml:space="preserve"> 6-балльной шкале. С</w:t>
      </w:r>
      <w:r w:rsidR="005C04B6">
        <w:t>ПК измерен в</w:t>
      </w:r>
      <w:r>
        <w:t xml:space="preserve"> 4-балльной шкале.</w:t>
      </w:r>
    </w:p>
    <w:p w:rsidR="00814A85" w:rsidRPr="00B07910" w:rsidRDefault="005C04B6" w:rsidP="00BF6B88">
      <w:pPr>
        <w:spacing w:after="0" w:line="240" w:lineRule="auto"/>
      </w:pPr>
      <w:r>
        <w:t>Ученики со снижением мотивации</w:t>
      </w:r>
      <w:r w:rsidR="00736830" w:rsidRPr="00736830">
        <w:t xml:space="preserve"> </w:t>
      </w:r>
      <w:r w:rsidR="00736830" w:rsidRPr="007E31DA">
        <w:t>(</w:t>
      </w:r>
      <w:r w:rsidR="001D21F2">
        <w:t>«уклонисты»</w:t>
      </w:r>
      <w:r w:rsidR="00736830" w:rsidRPr="007E31DA">
        <w:t>)</w:t>
      </w:r>
      <w:r>
        <w:t>обозначались</w:t>
      </w:r>
      <w:r w:rsidR="00814A85">
        <w:t xml:space="preserve"> 0; </w:t>
      </w:r>
      <w:r>
        <w:t xml:space="preserve">ученики со стабильной мотивацией </w:t>
      </w:r>
      <w:r w:rsidR="00736830" w:rsidRPr="00736830">
        <w:t>(</w:t>
      </w:r>
      <w:r w:rsidR="001D21F2" w:rsidRPr="001D21F2">
        <w:t>«хранители»</w:t>
      </w:r>
      <w:r w:rsidR="00736830" w:rsidRPr="00736830">
        <w:t>)</w:t>
      </w:r>
      <w:r>
        <w:t>-</w:t>
      </w:r>
      <w:r w:rsidR="00814A85">
        <w:t xml:space="preserve"> 1.</w:t>
      </w:r>
    </w:p>
    <w:p w:rsidR="00806E4A" w:rsidRDefault="00806E4A" w:rsidP="00BF6B88">
      <w:pPr>
        <w:spacing w:after="0" w:line="240" w:lineRule="auto"/>
        <w:rPr>
          <w:lang w:val="en-US"/>
        </w:rPr>
      </w:pPr>
      <w:r>
        <w:rPr>
          <w:lang w:val="en-US"/>
        </w:rPr>
        <w:t>*p&lt;0.05</w:t>
      </w:r>
    </w:p>
    <w:p w:rsidR="00806E4A" w:rsidRPr="00806E4A" w:rsidRDefault="00806E4A" w:rsidP="00BF6B88">
      <w:pPr>
        <w:spacing w:after="0" w:line="240" w:lineRule="auto"/>
        <w:rPr>
          <w:lang w:val="en-US"/>
        </w:rPr>
      </w:pPr>
      <w:r>
        <w:rPr>
          <w:lang w:val="en-US"/>
        </w:rPr>
        <w:t>**p&lt;0.01</w:t>
      </w:r>
    </w:p>
    <w:p w:rsidR="0024361F" w:rsidRDefault="0024361F" w:rsidP="00BF6B88">
      <w:pPr>
        <w:spacing w:after="0" w:line="240" w:lineRule="auto"/>
        <w:rPr>
          <w:b/>
          <w:lang w:val="en-US"/>
        </w:rPr>
      </w:pPr>
    </w:p>
    <w:p w:rsidR="0024361F" w:rsidRDefault="0024361F" w:rsidP="00BF6B88">
      <w:pPr>
        <w:spacing w:after="0" w:line="240" w:lineRule="auto"/>
        <w:rPr>
          <w:b/>
          <w:lang w:val="en-US"/>
        </w:rPr>
      </w:pPr>
    </w:p>
    <w:p w:rsidR="00814A85" w:rsidRPr="0024361F" w:rsidRDefault="00814A85" w:rsidP="00BF6B88">
      <w:pPr>
        <w:spacing w:after="0" w:line="240" w:lineRule="auto"/>
        <w:rPr>
          <w:b/>
        </w:rPr>
      </w:pPr>
      <w:r w:rsidRPr="0024361F">
        <w:rPr>
          <w:b/>
        </w:rPr>
        <w:t>3.1. Создание групп</w:t>
      </w:r>
    </w:p>
    <w:p w:rsidR="00814A85" w:rsidRDefault="005C04B6" w:rsidP="00BF6B88">
      <w:pPr>
        <w:spacing w:after="0" w:line="240" w:lineRule="auto"/>
      </w:pPr>
      <w:r>
        <w:t>Разница между осенним и весенним уровнем</w:t>
      </w:r>
      <w:r w:rsidR="00814A85">
        <w:t xml:space="preserve"> внутренней мотивации была использована, чтобы сформировать</w:t>
      </w:r>
      <w:r>
        <w:t xml:space="preserve"> две группы студентов: </w:t>
      </w:r>
      <w:r w:rsidR="001D21F2">
        <w:t>«уклонисты»</w:t>
      </w:r>
      <w:r w:rsidR="00736830" w:rsidRPr="00736830">
        <w:t xml:space="preserve"> </w:t>
      </w:r>
      <w:r w:rsidR="00814A85">
        <w:t xml:space="preserve">и </w:t>
      </w:r>
      <w:r w:rsidR="001D21F2">
        <w:t>«хранители»</w:t>
      </w:r>
      <w:r w:rsidR="00814A85">
        <w:t xml:space="preserve">. </w:t>
      </w:r>
      <w:r w:rsidR="001D21F2">
        <w:t>«Уклонисты»</w:t>
      </w:r>
      <w:r w:rsidR="00814A85">
        <w:t xml:space="preserve"> (п = 277) были те</w:t>
      </w:r>
      <w:r w:rsidR="00736830">
        <w:t>ми</w:t>
      </w:r>
      <w:r w:rsidR="00814A85">
        <w:t xml:space="preserve"> </w:t>
      </w:r>
      <w:r w:rsidR="00366CC0">
        <w:t>ученики</w:t>
      </w:r>
      <w:r w:rsidR="00814A85">
        <w:t>, к</w:t>
      </w:r>
      <w:r w:rsidR="00736830">
        <w:t>оторые потеряли более половины стандартного отклонения осеннего</w:t>
      </w:r>
      <w:r w:rsidR="00814A85">
        <w:t xml:space="preserve"> </w:t>
      </w:r>
      <w:r w:rsidR="00736830">
        <w:t xml:space="preserve">показателя </w:t>
      </w:r>
      <w:r w:rsidR="00814A85">
        <w:lastRenderedPageBreak/>
        <w:t>внутренней мотивации (</w:t>
      </w:r>
      <w:r w:rsidR="00736830">
        <w:t>Δ сырых баллов</w:t>
      </w:r>
      <w:r w:rsidR="00814A85">
        <w:t xml:space="preserve"> ≥ 0,37). </w:t>
      </w:r>
      <w:r w:rsidR="001D21F2">
        <w:t>«Хранители»</w:t>
      </w:r>
      <w:r w:rsidR="00814A85">
        <w:t xml:space="preserve"> (п = 428) были те</w:t>
      </w:r>
      <w:r w:rsidR="00736830">
        <w:t>ми</w:t>
      </w:r>
      <w:r w:rsidR="00814A85">
        <w:t xml:space="preserve"> студент</w:t>
      </w:r>
      <w:r w:rsidR="00736830">
        <w:t>ами</w:t>
      </w:r>
      <w:r w:rsidR="00814A85">
        <w:t xml:space="preserve">, которые остались на неизменном уровне или </w:t>
      </w:r>
      <w:r w:rsidR="00736830">
        <w:t>демонстрировали увеличение</w:t>
      </w:r>
      <w:r w:rsidR="00814A85">
        <w:t xml:space="preserve"> внутренней мотивации с осени </w:t>
      </w:r>
      <w:r w:rsidR="00736830">
        <w:t>по</w:t>
      </w:r>
      <w:r w:rsidR="00814A85">
        <w:t xml:space="preserve"> </w:t>
      </w:r>
      <w:r w:rsidR="00736830">
        <w:t>весну</w:t>
      </w:r>
      <w:r w:rsidR="00814A85">
        <w:t xml:space="preserve"> (Δ ≤ 0). Те </w:t>
      </w:r>
      <w:r w:rsidR="00366CC0">
        <w:t>ученики</w:t>
      </w:r>
      <w:r w:rsidR="00814A85">
        <w:t xml:space="preserve">, которые не </w:t>
      </w:r>
      <w:r w:rsidR="00736830">
        <w:t>попали ни в одну группу</w:t>
      </w:r>
      <w:r w:rsidR="00814A85">
        <w:t xml:space="preserve"> (п = 273) были исключены из последующего анализа (окончательный </w:t>
      </w:r>
      <w:r w:rsidR="00AF51F9">
        <w:rPr>
          <w:lang w:val="en-US"/>
        </w:rPr>
        <w:t>n</w:t>
      </w:r>
      <w:r w:rsidR="00814A85">
        <w:t xml:space="preserve"> = 705). Хотя эти группы были несколько произвольно определены и значительная часть </w:t>
      </w:r>
      <w:r w:rsidR="00FB15F8">
        <w:t xml:space="preserve">испытуемых </w:t>
      </w:r>
      <w:r w:rsidR="00814A85">
        <w:t xml:space="preserve">была </w:t>
      </w:r>
      <w:r w:rsidR="00FB15F8">
        <w:t>потеряна</w:t>
      </w:r>
      <w:r w:rsidR="00814A85">
        <w:t>, мы выбрали этот подход для того, чтобы создать отдель</w:t>
      </w:r>
      <w:r w:rsidR="00FB15F8">
        <w:t>ные группы, которые представляют концептуально явные случаи</w:t>
      </w:r>
      <w:r w:rsidR="00814A85">
        <w:t xml:space="preserve"> </w:t>
      </w:r>
      <w:r w:rsidR="00FB15F8">
        <w:t xml:space="preserve">снижения </w:t>
      </w:r>
      <w:r w:rsidR="00814A85">
        <w:t>мотиваци</w:t>
      </w:r>
      <w:r w:rsidR="00FB15F8">
        <w:t>и</w:t>
      </w:r>
      <w:r w:rsidR="00814A85">
        <w:t xml:space="preserve"> и мотивационн</w:t>
      </w:r>
      <w:r w:rsidR="00FB15F8">
        <w:t>ой стабильности.</w:t>
      </w:r>
    </w:p>
    <w:p w:rsidR="00814A85" w:rsidRPr="0024361F" w:rsidRDefault="00814A85" w:rsidP="00BF6B88">
      <w:pPr>
        <w:spacing w:after="0" w:line="240" w:lineRule="auto"/>
        <w:rPr>
          <w:b/>
        </w:rPr>
      </w:pPr>
      <w:r w:rsidRPr="0024361F">
        <w:rPr>
          <w:b/>
        </w:rPr>
        <w:t>3.2. Прогнозирование мотивационных изменений</w:t>
      </w:r>
    </w:p>
    <w:p w:rsidR="00814A85" w:rsidRDefault="00814A85" w:rsidP="00BF6B88">
      <w:pPr>
        <w:spacing w:after="0" w:line="240" w:lineRule="auto"/>
      </w:pPr>
      <w:r>
        <w:t>Как показано в Таблице 2, иерархическ</w:t>
      </w:r>
      <w:r w:rsidR="006831A6">
        <w:t>ая</w:t>
      </w:r>
      <w:r>
        <w:t xml:space="preserve"> логистическ</w:t>
      </w:r>
      <w:r w:rsidR="006831A6">
        <w:t>ая</w:t>
      </w:r>
      <w:r>
        <w:t xml:space="preserve"> регресси</w:t>
      </w:r>
      <w:r w:rsidR="006831A6">
        <w:t>я</w:t>
      </w:r>
      <w:r>
        <w:t xml:space="preserve"> </w:t>
      </w:r>
      <w:r w:rsidR="001D21F2">
        <w:t>выявила</w:t>
      </w:r>
      <w:r>
        <w:t>, что су</w:t>
      </w:r>
      <w:r w:rsidR="006831A6">
        <w:t xml:space="preserve">бъективные представления </w:t>
      </w:r>
      <w:r>
        <w:t>был</w:t>
      </w:r>
      <w:r w:rsidR="006831A6">
        <w:t>и</w:t>
      </w:r>
      <w:r>
        <w:t xml:space="preserve"> достоверным предиктором </w:t>
      </w:r>
      <w:r w:rsidR="006831A6">
        <w:t xml:space="preserve">статуса </w:t>
      </w:r>
      <w:r w:rsidR="001D21F2">
        <w:t>«уклонист»</w:t>
      </w:r>
      <w:r>
        <w:t xml:space="preserve"> </w:t>
      </w:r>
      <w:r w:rsidR="006831A6">
        <w:t xml:space="preserve">или </w:t>
      </w:r>
      <w:r w:rsidR="001D21F2">
        <w:t>«хранитель»</w:t>
      </w:r>
      <w:r w:rsidR="006831A6" w:rsidRPr="006831A6">
        <w:t xml:space="preserve"> </w:t>
      </w:r>
      <w:r>
        <w:t>(β = -. 12, р &lt;0,05), даже после учета</w:t>
      </w:r>
      <w:r w:rsidR="006831A6" w:rsidRPr="006831A6">
        <w:t xml:space="preserve"> </w:t>
      </w:r>
      <w:r w:rsidR="006831A6">
        <w:t>уровня класса ученика</w:t>
      </w:r>
      <w:r>
        <w:t xml:space="preserve"> (β = -. 17 , р &lt;0,005) и начальн</w:t>
      </w:r>
      <w:r w:rsidR="006831A6">
        <w:t>ого</w:t>
      </w:r>
      <w:r>
        <w:t xml:space="preserve"> у</w:t>
      </w:r>
      <w:r w:rsidR="006831A6">
        <w:t>ров</w:t>
      </w:r>
      <w:r>
        <w:t>н</w:t>
      </w:r>
      <w:r w:rsidR="006831A6">
        <w:t>я</w:t>
      </w:r>
      <w:r>
        <w:t xml:space="preserve"> внутренней мотивации (β = - 1,18, р &lt;0,001). </w:t>
      </w:r>
      <w:r w:rsidR="001D21F2">
        <w:t>«Уклонисты»</w:t>
      </w:r>
      <w:r>
        <w:t xml:space="preserve"> (М = 3,31, </w:t>
      </w:r>
      <w:r w:rsidR="006831A6">
        <w:t>Сигма</w:t>
      </w:r>
      <w:r>
        <w:t xml:space="preserve"> = 1,44) </w:t>
      </w:r>
      <w:r w:rsidR="006831A6">
        <w:t>подтвердили субъективную теори</w:t>
      </w:r>
      <w:r w:rsidR="00A73826">
        <w:t>ю</w:t>
      </w:r>
      <w:r>
        <w:t xml:space="preserve"> в большей степени,</w:t>
      </w:r>
      <w:r w:rsidR="006831A6">
        <w:t xml:space="preserve"> чем </w:t>
      </w:r>
      <w:r w:rsidR="001D21F2">
        <w:t>«хранители»</w:t>
      </w:r>
      <w:r w:rsidR="006831A6">
        <w:t xml:space="preserve"> (М = 3,09, Сигма = 1,33). </w:t>
      </w:r>
      <w:r>
        <w:t xml:space="preserve">Третий шаг в регрессии был первоначально включен </w:t>
      </w:r>
      <w:r w:rsidR="005520EF">
        <w:t>для того, что</w:t>
      </w:r>
      <w:r w:rsidR="001D21F2">
        <w:t>бы проверить взаимовлияние уров</w:t>
      </w:r>
      <w:r w:rsidR="005520EF">
        <w:t>ня</w:t>
      </w:r>
      <w:r w:rsidR="006831A6">
        <w:t xml:space="preserve"> класса </w:t>
      </w:r>
      <w:r w:rsidR="005520EF">
        <w:t xml:space="preserve">и </w:t>
      </w:r>
      <w:r w:rsidR="006831A6">
        <w:t>субъективной теории; различия были несущественны</w:t>
      </w:r>
      <w:r>
        <w:t xml:space="preserve">(β = -. 01, нс) и поэтому </w:t>
      </w:r>
      <w:r w:rsidR="006831A6">
        <w:t xml:space="preserve">он </w:t>
      </w:r>
      <w:r>
        <w:t>был исключен из окончательной модели.</w:t>
      </w:r>
    </w:p>
    <w:p w:rsidR="006831A6" w:rsidRDefault="00814A85" w:rsidP="00BF6B88">
      <w:pPr>
        <w:spacing w:after="0" w:line="240" w:lineRule="auto"/>
      </w:pPr>
      <w:r>
        <w:t>Таблица 2. Иерархическая логистическ</w:t>
      </w:r>
      <w:r w:rsidR="006831A6">
        <w:t>ая регрессия,</w:t>
      </w:r>
      <w:r>
        <w:t xml:space="preserve"> прогнозир</w:t>
      </w:r>
      <w:r w:rsidR="006831A6">
        <w:t>ующая статус ученика</w:t>
      </w:r>
      <w:r>
        <w:t xml:space="preserve"> </w:t>
      </w:r>
      <w:r w:rsidR="006831A6">
        <w:t>(</w:t>
      </w:r>
      <w:r w:rsidR="001D21F2">
        <w:t>«уклонист»</w:t>
      </w:r>
      <w:r w:rsidR="006831A6">
        <w:t xml:space="preserve"> или </w:t>
      </w:r>
      <w:r w:rsidR="001D21F2">
        <w:t>«хранитель»</w:t>
      </w:r>
      <w:r w:rsidR="006831A6">
        <w:t>)</w:t>
      </w:r>
      <w:r>
        <w:t>.</w:t>
      </w:r>
      <w:r w:rsidR="006831A6">
        <w:t xml:space="preserve"> </w:t>
      </w:r>
    </w:p>
    <w:p w:rsidR="00814A85" w:rsidRDefault="006831A6" w:rsidP="00BF6B88">
      <w:pPr>
        <w:spacing w:after="0" w:line="240" w:lineRule="auto"/>
      </w:pPr>
      <w:r>
        <w:t xml:space="preserve">Независимые переменные:    </w:t>
      </w:r>
      <w:r w:rsidR="00814A85">
        <w:t xml:space="preserve"> </w:t>
      </w:r>
      <w:r>
        <w:t xml:space="preserve">      </w:t>
      </w:r>
      <w:r w:rsidR="00814A85">
        <w:t xml:space="preserve"> </w:t>
      </w:r>
      <w:r>
        <w:t xml:space="preserve">     </w:t>
      </w:r>
    </w:p>
    <w:tbl>
      <w:tblPr>
        <w:tblStyle w:val="a7"/>
        <w:tblW w:w="0" w:type="auto"/>
        <w:tblLook w:val="04A0" w:firstRow="1" w:lastRow="0" w:firstColumn="1" w:lastColumn="0" w:noHBand="0" w:noVBand="1"/>
      </w:tblPr>
      <w:tblGrid>
        <w:gridCol w:w="1631"/>
        <w:gridCol w:w="1589"/>
        <w:gridCol w:w="1586"/>
        <w:gridCol w:w="1588"/>
        <w:gridCol w:w="1584"/>
        <w:gridCol w:w="1592"/>
      </w:tblGrid>
      <w:tr w:rsidR="006831A6" w:rsidTr="00B2502D">
        <w:tc>
          <w:tcPr>
            <w:tcW w:w="1595" w:type="dxa"/>
          </w:tcPr>
          <w:p w:rsidR="006831A6" w:rsidRDefault="006831A6" w:rsidP="00BF6B88">
            <w:r>
              <w:t>Независимые переменные</w:t>
            </w:r>
          </w:p>
        </w:tc>
        <w:tc>
          <w:tcPr>
            <w:tcW w:w="1595" w:type="dxa"/>
          </w:tcPr>
          <w:p w:rsidR="006831A6" w:rsidRDefault="006831A6" w:rsidP="00BF6B88">
            <w:r>
              <w:t>В</w:t>
            </w:r>
          </w:p>
        </w:tc>
        <w:tc>
          <w:tcPr>
            <w:tcW w:w="1595" w:type="dxa"/>
          </w:tcPr>
          <w:p w:rsidR="006831A6" w:rsidRDefault="006831A6" w:rsidP="00BF6B88">
            <w:r>
              <w:t>SE B</w:t>
            </w:r>
          </w:p>
        </w:tc>
        <w:tc>
          <w:tcPr>
            <w:tcW w:w="1595" w:type="dxa"/>
          </w:tcPr>
          <w:p w:rsidR="006831A6" w:rsidRDefault="0024334B" w:rsidP="00BF6B88">
            <w:r>
              <w:t>χ2</w:t>
            </w:r>
            <w:r w:rsidR="006831A6">
              <w:t xml:space="preserve"> </w:t>
            </w:r>
            <w:r>
              <w:t>Вальда</w:t>
            </w:r>
          </w:p>
        </w:tc>
        <w:tc>
          <w:tcPr>
            <w:tcW w:w="1595" w:type="dxa"/>
          </w:tcPr>
          <w:p w:rsidR="006831A6" w:rsidRDefault="006831A6" w:rsidP="00BF6B88">
            <w:r>
              <w:t>DF</w:t>
            </w:r>
          </w:p>
        </w:tc>
        <w:tc>
          <w:tcPr>
            <w:tcW w:w="1595" w:type="dxa"/>
          </w:tcPr>
          <w:p w:rsidR="006831A6" w:rsidRDefault="006831A6" w:rsidP="00BF6B88">
            <w:r>
              <w:t>Отношение рангов</w:t>
            </w:r>
          </w:p>
        </w:tc>
      </w:tr>
      <w:tr w:rsidR="0024334B" w:rsidTr="00B2502D">
        <w:tc>
          <w:tcPr>
            <w:tcW w:w="9570" w:type="dxa"/>
            <w:gridSpan w:val="6"/>
          </w:tcPr>
          <w:p w:rsidR="0024334B" w:rsidRDefault="0024334B" w:rsidP="00BF6B88">
            <w:pPr>
              <w:jc w:val="center"/>
            </w:pPr>
            <w:r>
              <w:t>Шаг 1</w:t>
            </w:r>
          </w:p>
        </w:tc>
      </w:tr>
      <w:tr w:rsidR="006831A6" w:rsidTr="00B2502D">
        <w:tc>
          <w:tcPr>
            <w:tcW w:w="1595" w:type="dxa"/>
          </w:tcPr>
          <w:p w:rsidR="006831A6" w:rsidRDefault="006831A6" w:rsidP="00BF6B88">
            <w:r>
              <w:t>Внутренняя мотивация (осень))</w:t>
            </w:r>
          </w:p>
        </w:tc>
        <w:tc>
          <w:tcPr>
            <w:tcW w:w="1595" w:type="dxa"/>
          </w:tcPr>
          <w:p w:rsidR="006831A6" w:rsidRDefault="006831A6" w:rsidP="00BF6B88">
            <w:r>
              <w:t>-0.18</w:t>
            </w:r>
            <w:r w:rsidR="002A1086">
              <w:t>***</w:t>
            </w:r>
          </w:p>
        </w:tc>
        <w:tc>
          <w:tcPr>
            <w:tcW w:w="1595" w:type="dxa"/>
          </w:tcPr>
          <w:p w:rsidR="006831A6" w:rsidRDefault="006831A6" w:rsidP="00BF6B88">
            <w:r>
              <w:t>0.13</w:t>
            </w:r>
          </w:p>
        </w:tc>
        <w:tc>
          <w:tcPr>
            <w:tcW w:w="1595" w:type="dxa"/>
          </w:tcPr>
          <w:p w:rsidR="006831A6" w:rsidRDefault="0024334B" w:rsidP="00BF6B88">
            <w:r>
              <w:t>84.51</w:t>
            </w:r>
          </w:p>
        </w:tc>
        <w:tc>
          <w:tcPr>
            <w:tcW w:w="1595" w:type="dxa"/>
          </w:tcPr>
          <w:p w:rsidR="006831A6" w:rsidRDefault="0024334B" w:rsidP="00BF6B88">
            <w:r>
              <w:t>1</w:t>
            </w:r>
          </w:p>
        </w:tc>
        <w:tc>
          <w:tcPr>
            <w:tcW w:w="1595" w:type="dxa"/>
          </w:tcPr>
          <w:p w:rsidR="006831A6" w:rsidRDefault="0024334B" w:rsidP="00BF6B88">
            <w:r>
              <w:t>0.31</w:t>
            </w:r>
          </w:p>
        </w:tc>
      </w:tr>
      <w:tr w:rsidR="006831A6" w:rsidTr="00B2502D">
        <w:tc>
          <w:tcPr>
            <w:tcW w:w="1595" w:type="dxa"/>
          </w:tcPr>
          <w:p w:rsidR="006831A6" w:rsidRDefault="0024334B" w:rsidP="00BF6B88">
            <w:r>
              <w:t>Уровень класса</w:t>
            </w:r>
          </w:p>
        </w:tc>
        <w:tc>
          <w:tcPr>
            <w:tcW w:w="1595" w:type="dxa"/>
          </w:tcPr>
          <w:p w:rsidR="006831A6" w:rsidRDefault="0024334B" w:rsidP="00BF6B88">
            <w:r>
              <w:t>-0.17</w:t>
            </w:r>
            <w:r w:rsidR="002A1086">
              <w:t>**</w:t>
            </w:r>
          </w:p>
        </w:tc>
        <w:tc>
          <w:tcPr>
            <w:tcW w:w="1595" w:type="dxa"/>
          </w:tcPr>
          <w:p w:rsidR="006831A6" w:rsidRDefault="0024334B" w:rsidP="00BF6B88">
            <w:r>
              <w:t>0.06</w:t>
            </w:r>
          </w:p>
        </w:tc>
        <w:tc>
          <w:tcPr>
            <w:tcW w:w="1595" w:type="dxa"/>
          </w:tcPr>
          <w:p w:rsidR="006831A6" w:rsidRDefault="0024334B" w:rsidP="00BF6B88">
            <w:r>
              <w:t>9.24</w:t>
            </w:r>
          </w:p>
        </w:tc>
        <w:tc>
          <w:tcPr>
            <w:tcW w:w="1595" w:type="dxa"/>
          </w:tcPr>
          <w:p w:rsidR="006831A6" w:rsidRDefault="0024334B" w:rsidP="00BF6B88">
            <w:r>
              <w:t>1</w:t>
            </w:r>
          </w:p>
        </w:tc>
        <w:tc>
          <w:tcPr>
            <w:tcW w:w="1595" w:type="dxa"/>
          </w:tcPr>
          <w:p w:rsidR="006831A6" w:rsidRDefault="0024334B" w:rsidP="00BF6B88">
            <w:r>
              <w:t>0.84</w:t>
            </w:r>
          </w:p>
        </w:tc>
      </w:tr>
      <w:tr w:rsidR="0024334B" w:rsidTr="00B2502D">
        <w:tc>
          <w:tcPr>
            <w:tcW w:w="9570" w:type="dxa"/>
            <w:gridSpan w:val="6"/>
          </w:tcPr>
          <w:p w:rsidR="0024334B" w:rsidRDefault="0024334B" w:rsidP="00BF6B88">
            <w:pPr>
              <w:jc w:val="center"/>
            </w:pPr>
            <w:r>
              <w:t>Шаг 2</w:t>
            </w:r>
          </w:p>
        </w:tc>
      </w:tr>
      <w:tr w:rsidR="006831A6" w:rsidTr="00B2502D">
        <w:tc>
          <w:tcPr>
            <w:tcW w:w="1595" w:type="dxa"/>
          </w:tcPr>
          <w:p w:rsidR="006831A6" w:rsidRDefault="0024334B" w:rsidP="00BF6B88">
            <w:r>
              <w:t>Субъективные представления (осень)</w:t>
            </w:r>
          </w:p>
        </w:tc>
        <w:tc>
          <w:tcPr>
            <w:tcW w:w="1595" w:type="dxa"/>
          </w:tcPr>
          <w:p w:rsidR="006831A6" w:rsidRDefault="0024334B" w:rsidP="00BF6B88">
            <w:r>
              <w:t>-0.12</w:t>
            </w:r>
            <w:r w:rsidR="002A1086">
              <w:t>*</w:t>
            </w:r>
          </w:p>
        </w:tc>
        <w:tc>
          <w:tcPr>
            <w:tcW w:w="1595" w:type="dxa"/>
          </w:tcPr>
          <w:p w:rsidR="006831A6" w:rsidRDefault="0024334B" w:rsidP="00BF6B88">
            <w:r>
              <w:t>0.06</w:t>
            </w:r>
          </w:p>
        </w:tc>
        <w:tc>
          <w:tcPr>
            <w:tcW w:w="1595" w:type="dxa"/>
          </w:tcPr>
          <w:p w:rsidR="006831A6" w:rsidRDefault="0024334B" w:rsidP="00BF6B88">
            <w:r>
              <w:t>3.98</w:t>
            </w:r>
          </w:p>
        </w:tc>
        <w:tc>
          <w:tcPr>
            <w:tcW w:w="1595" w:type="dxa"/>
          </w:tcPr>
          <w:p w:rsidR="006831A6" w:rsidRDefault="0024334B" w:rsidP="00BF6B88">
            <w:r>
              <w:t>1</w:t>
            </w:r>
          </w:p>
        </w:tc>
        <w:tc>
          <w:tcPr>
            <w:tcW w:w="1595" w:type="dxa"/>
          </w:tcPr>
          <w:p w:rsidR="006831A6" w:rsidRDefault="0024334B" w:rsidP="00BF6B88">
            <w:r>
              <w:t>0.88</w:t>
            </w:r>
          </w:p>
        </w:tc>
      </w:tr>
    </w:tbl>
    <w:p w:rsidR="0024334B" w:rsidRDefault="00814A85" w:rsidP="00BF6B88">
      <w:pPr>
        <w:spacing w:after="0" w:line="240" w:lineRule="auto"/>
      </w:pPr>
      <w:r>
        <w:t>Полноразмер</w:t>
      </w:r>
      <w:r w:rsidR="0024334B">
        <w:t>ная таблица</w:t>
      </w:r>
    </w:p>
    <w:p w:rsidR="00814A85" w:rsidRDefault="00814A85" w:rsidP="00BF6B88">
      <w:pPr>
        <w:spacing w:after="0" w:line="240" w:lineRule="auto"/>
      </w:pPr>
      <w:r>
        <w:t>Примечание: N = 705. Третий шаг был первоначально включен</w:t>
      </w:r>
      <w:r w:rsidR="0024334B">
        <w:t xml:space="preserve"> для проверки взаимовлияния «уровень класса</w:t>
      </w:r>
      <w:r>
        <w:t xml:space="preserve">× </w:t>
      </w:r>
      <w:r w:rsidR="0024334B">
        <w:t>субъективная теория»</w:t>
      </w:r>
      <w:r>
        <w:t xml:space="preserve">, </w:t>
      </w:r>
      <w:r w:rsidR="0024334B">
        <w:t>различия</w:t>
      </w:r>
      <w:r>
        <w:t xml:space="preserve"> не был</w:t>
      </w:r>
      <w:r w:rsidR="0024334B">
        <w:t>и значимыми</w:t>
      </w:r>
      <w:r>
        <w:t xml:space="preserve">, и поэтому </w:t>
      </w:r>
      <w:r w:rsidR="0024334B">
        <w:t xml:space="preserve">третий шаг </w:t>
      </w:r>
      <w:r>
        <w:t>был исключен из окончательной модели.</w:t>
      </w:r>
    </w:p>
    <w:p w:rsidR="002A1086" w:rsidRPr="00B07910" w:rsidRDefault="002A1086" w:rsidP="00BF6B88">
      <w:pPr>
        <w:spacing w:after="0" w:line="240" w:lineRule="auto"/>
      </w:pPr>
      <w:r>
        <w:t>*р</w:t>
      </w:r>
      <w:r w:rsidRPr="00B07910">
        <w:t>&lt;0.05</w:t>
      </w:r>
    </w:p>
    <w:p w:rsidR="002A1086" w:rsidRPr="00B07910" w:rsidRDefault="002A1086" w:rsidP="00BF6B88">
      <w:pPr>
        <w:spacing w:after="0" w:line="240" w:lineRule="auto"/>
      </w:pPr>
      <w:r w:rsidRPr="00B07910">
        <w:t>**</w:t>
      </w:r>
      <w:r>
        <w:rPr>
          <w:lang w:val="en-US"/>
        </w:rPr>
        <w:t>p</w:t>
      </w:r>
      <w:r w:rsidRPr="00B07910">
        <w:t>&lt;0.01</w:t>
      </w:r>
    </w:p>
    <w:p w:rsidR="002A1086" w:rsidRPr="00B07910" w:rsidRDefault="002A1086" w:rsidP="00BF6B88">
      <w:pPr>
        <w:spacing w:after="0" w:line="240" w:lineRule="auto"/>
      </w:pPr>
      <w:r w:rsidRPr="00B07910">
        <w:t>***</w:t>
      </w:r>
      <w:r>
        <w:rPr>
          <w:lang w:val="en-US"/>
        </w:rPr>
        <w:t>p</w:t>
      </w:r>
      <w:r w:rsidRPr="00B07910">
        <w:t>&lt;0.001</w:t>
      </w:r>
    </w:p>
    <w:p w:rsidR="00814A85" w:rsidRPr="0024361F" w:rsidRDefault="00814A85" w:rsidP="00BF6B88">
      <w:pPr>
        <w:spacing w:after="0" w:line="240" w:lineRule="auto"/>
        <w:rPr>
          <w:b/>
        </w:rPr>
      </w:pPr>
      <w:r w:rsidRPr="0024361F">
        <w:rPr>
          <w:b/>
        </w:rPr>
        <w:t xml:space="preserve">3.3. </w:t>
      </w:r>
      <w:r w:rsidR="003E3EEA" w:rsidRPr="0024361F">
        <w:rPr>
          <w:b/>
        </w:rPr>
        <w:t>А</w:t>
      </w:r>
      <w:r w:rsidRPr="0024361F">
        <w:rPr>
          <w:b/>
        </w:rPr>
        <w:t>нализ</w:t>
      </w:r>
      <w:r w:rsidR="003E3EEA" w:rsidRPr="0024361F">
        <w:rPr>
          <w:b/>
        </w:rPr>
        <w:t xml:space="preserve"> опосредованности</w:t>
      </w:r>
      <w:r w:rsidR="00CB51B1" w:rsidRPr="0024361F">
        <w:rPr>
          <w:b/>
        </w:rPr>
        <w:t xml:space="preserve"> связи</w:t>
      </w:r>
    </w:p>
    <w:p w:rsidR="00B2502D" w:rsidRDefault="00814A85" w:rsidP="00BF6B88">
      <w:pPr>
        <w:spacing w:after="0" w:line="240" w:lineRule="auto"/>
      </w:pPr>
      <w:r>
        <w:t xml:space="preserve">Чтобы оценить, </w:t>
      </w:r>
      <w:r w:rsidR="003E3EEA">
        <w:t>объясняет ли подтверждение</w:t>
      </w:r>
      <w:r>
        <w:t xml:space="preserve"> </w:t>
      </w:r>
      <w:r w:rsidR="00CB51B1">
        <w:t>ц</w:t>
      </w:r>
      <w:r w:rsidR="00CB51B1" w:rsidRPr="00CB51B1">
        <w:t>ел</w:t>
      </w:r>
      <w:r w:rsidR="00CB51B1">
        <w:t>ей</w:t>
      </w:r>
      <w:r w:rsidR="00CB51B1" w:rsidRPr="00CB51B1">
        <w:t xml:space="preserve"> опознания возможности </w:t>
      </w:r>
      <w:r w:rsidR="003E3EEA" w:rsidRPr="003E3EEA">
        <w:t xml:space="preserve"> </w:t>
      </w:r>
      <w:r>
        <w:t xml:space="preserve">связь между </w:t>
      </w:r>
      <w:r w:rsidR="003E3EEA">
        <w:t xml:space="preserve">субъективной </w:t>
      </w:r>
      <w:r>
        <w:t xml:space="preserve">теорией и </w:t>
      </w:r>
      <w:r w:rsidR="003E3EEA">
        <w:t xml:space="preserve">статусом </w:t>
      </w:r>
      <w:r w:rsidR="001D21F2">
        <w:t>«уклони</w:t>
      </w:r>
      <w:r w:rsidR="00CB51B1">
        <w:t>ст</w:t>
      </w:r>
      <w:r w:rsidR="001D21F2">
        <w:t>»</w:t>
      </w:r>
      <w:r w:rsidR="003E3EEA" w:rsidRPr="003E3EEA">
        <w:t>/</w:t>
      </w:r>
      <w:r w:rsidR="00CB51B1">
        <w:t xml:space="preserve"> «</w:t>
      </w:r>
      <w:r w:rsidR="00CB51B1" w:rsidRPr="00CB51B1">
        <w:t>хранитель»</w:t>
      </w:r>
      <w:r>
        <w:t xml:space="preserve">, </w:t>
      </w:r>
      <w:r w:rsidR="003E3EEA">
        <w:t>был прове</w:t>
      </w:r>
      <w:r w:rsidR="00CB51B1">
        <w:t>ден простой анализ опосредованности</w:t>
      </w:r>
      <w:r w:rsidR="003E3EEA">
        <w:t xml:space="preserve"> этой связи. </w:t>
      </w:r>
      <w:r>
        <w:t xml:space="preserve">В соответствии с требованиями полной </w:t>
      </w:r>
      <w:r w:rsidR="003E3EEA">
        <w:t>опосредованности</w:t>
      </w:r>
      <w:r>
        <w:t xml:space="preserve"> (Baron &amp; Kenny, 1986), </w:t>
      </w:r>
      <w:r w:rsidR="003E3EEA">
        <w:t xml:space="preserve">субъективные убеждения </w:t>
      </w:r>
      <w:r>
        <w:t>предсказал</w:t>
      </w:r>
      <w:r w:rsidR="003E3EEA">
        <w:t>и</w:t>
      </w:r>
      <w:r w:rsidR="003E3EEA" w:rsidRPr="003E3EEA">
        <w:t xml:space="preserve"> </w:t>
      </w:r>
      <w:r w:rsidR="003E3EEA">
        <w:t xml:space="preserve">и статус </w:t>
      </w:r>
      <w:r w:rsidR="00CB51B1">
        <w:t xml:space="preserve"> «уклонист»</w:t>
      </w:r>
      <w:r w:rsidR="003E3EEA" w:rsidRPr="003E3EEA">
        <w:t>/</w:t>
      </w:r>
      <w:r w:rsidR="00CB51B1" w:rsidRPr="00CB51B1">
        <w:t xml:space="preserve"> «хранитель»</w:t>
      </w:r>
      <w:r w:rsidR="003E3EEA" w:rsidRPr="003E3EEA">
        <w:t xml:space="preserve"> </w:t>
      </w:r>
      <w:r>
        <w:t xml:space="preserve">(β = -. 12, р &lt;0,05) и </w:t>
      </w:r>
      <w:r w:rsidR="00CB51B1">
        <w:t>ц</w:t>
      </w:r>
      <w:r w:rsidR="00CB51B1" w:rsidRPr="00CB51B1">
        <w:t xml:space="preserve">ели опознания возможности </w:t>
      </w:r>
      <w:r>
        <w:t xml:space="preserve"> (β = 0,21, р &lt; .001). </w:t>
      </w:r>
      <w:r w:rsidR="00CB51B1" w:rsidRPr="00CB51B1">
        <w:t xml:space="preserve">Цели опознания возможности </w:t>
      </w:r>
      <w:r w:rsidR="003E3EEA" w:rsidRPr="003E3EEA">
        <w:t xml:space="preserve"> </w:t>
      </w:r>
      <w:r>
        <w:t>были значительно связаны с</w:t>
      </w:r>
      <w:r w:rsidR="003E3EEA">
        <w:t>о статусом</w:t>
      </w:r>
      <w:r>
        <w:t xml:space="preserve"> </w:t>
      </w:r>
      <w:r w:rsidR="00CB51B1">
        <w:t xml:space="preserve"> «уклонист»</w:t>
      </w:r>
      <w:r w:rsidR="003E3EEA" w:rsidRPr="003E3EEA">
        <w:t>/</w:t>
      </w:r>
      <w:r w:rsidR="00CB51B1" w:rsidRPr="00CB51B1">
        <w:t xml:space="preserve"> «хранитель»</w:t>
      </w:r>
      <w:r>
        <w:t xml:space="preserve"> (β = -. 24, р &lt;0,005). Наконец, после проверки на </w:t>
      </w:r>
      <w:r w:rsidR="003E3EEA">
        <w:t>поддержание</w:t>
      </w:r>
      <w:r>
        <w:t xml:space="preserve"> студент</w:t>
      </w:r>
      <w:r w:rsidR="003E3EEA">
        <w:t>ами</w:t>
      </w:r>
      <w:r>
        <w:t xml:space="preserve"> </w:t>
      </w:r>
      <w:r w:rsidR="00CB51B1">
        <w:t>целей</w:t>
      </w:r>
      <w:r w:rsidR="00CB51B1" w:rsidRPr="00CB51B1">
        <w:t xml:space="preserve"> опознания возможности </w:t>
      </w:r>
      <w:r w:rsidR="003E3EEA">
        <w:t>,</w:t>
      </w:r>
      <w:r w:rsidR="003E3EEA" w:rsidRPr="003E3EEA">
        <w:t xml:space="preserve"> </w:t>
      </w:r>
      <w:r>
        <w:t xml:space="preserve">прямое </w:t>
      </w:r>
      <w:r w:rsidR="00CB51B1">
        <w:t>влияние субъективных</w:t>
      </w:r>
      <w:r w:rsidR="003E3EEA">
        <w:t xml:space="preserve"> убеждений на статус ученика</w:t>
      </w:r>
      <w:r>
        <w:t xml:space="preserve"> уже не был значительным (β = -. 08, нс.), </w:t>
      </w:r>
      <w:r w:rsidR="003E3EEA">
        <w:t>ч</w:t>
      </w:r>
      <w:r>
        <w:t xml:space="preserve">то указывает на полное посредничество. </w:t>
      </w:r>
      <w:r w:rsidR="003E3EEA">
        <w:t>Т</w:t>
      </w:r>
      <w:r>
        <w:t>ест Собел</w:t>
      </w:r>
      <w:r w:rsidR="003E3EEA">
        <w:t>а (1982</w:t>
      </w:r>
      <w:r w:rsidR="002559FE">
        <w:t>) выявил</w:t>
      </w:r>
      <w:r>
        <w:t xml:space="preserve">, что это снижение было значительным, Z = </w:t>
      </w:r>
      <w:r w:rsidR="002559FE">
        <w:t>- 2,74, р &lt;0,01, и загрузка</w:t>
      </w:r>
      <w:r>
        <w:t xml:space="preserve"> модели (Preacher &amp; Hayes, 2004) также подтвердил</w:t>
      </w:r>
      <w:r w:rsidR="002559FE">
        <w:t>а</w:t>
      </w:r>
      <w:r>
        <w:t xml:space="preserve"> этот эффект (95% доверительный интервал -. 09 до 02 -. ).</w:t>
      </w:r>
      <w:r w:rsidR="00B2502D">
        <w:t xml:space="preserve"> </w:t>
      </w:r>
    </w:p>
    <w:p w:rsidR="00814A85" w:rsidRPr="0024361F" w:rsidRDefault="00814A85" w:rsidP="00BF6B88">
      <w:pPr>
        <w:spacing w:after="0" w:line="240" w:lineRule="auto"/>
        <w:rPr>
          <w:b/>
        </w:rPr>
      </w:pPr>
      <w:r w:rsidRPr="0024361F">
        <w:rPr>
          <w:b/>
        </w:rPr>
        <w:t>3.4. Академические достижения</w:t>
      </w:r>
    </w:p>
    <w:p w:rsidR="00814A85" w:rsidRDefault="00814A85" w:rsidP="00BF6B88">
      <w:pPr>
        <w:spacing w:after="0" w:line="240" w:lineRule="auto"/>
      </w:pPr>
      <w:r>
        <w:t xml:space="preserve">Наконец, для того, чтобы изучить связь между </w:t>
      </w:r>
      <w:r w:rsidR="00B2502D">
        <w:t xml:space="preserve">статусом </w:t>
      </w:r>
      <w:r w:rsidR="00CB51B1">
        <w:t xml:space="preserve"> «уклонист»</w:t>
      </w:r>
      <w:r w:rsidR="00B2502D" w:rsidRPr="00B2502D">
        <w:t>/</w:t>
      </w:r>
      <w:r w:rsidR="00CB51B1" w:rsidRPr="00CB51B1">
        <w:t xml:space="preserve"> «хранитель»</w:t>
      </w:r>
      <w:r>
        <w:t xml:space="preserve"> и достижений</w:t>
      </w:r>
      <w:r w:rsidR="00B2502D" w:rsidRPr="00B2502D">
        <w:t xml:space="preserve"> </w:t>
      </w:r>
      <w:r w:rsidR="00B2502D">
        <w:t xml:space="preserve"> в обучении</w:t>
      </w:r>
      <w:r>
        <w:t xml:space="preserve">, мы провели </w:t>
      </w:r>
      <w:r w:rsidR="00B2502D">
        <w:t>односторонний анализ</w:t>
      </w:r>
      <w:r>
        <w:t xml:space="preserve"> ковариаци</w:t>
      </w:r>
      <w:r w:rsidR="00B2502D">
        <w:t>й</w:t>
      </w:r>
      <w:r>
        <w:t xml:space="preserve"> (ANCOVA) с изменением статуса </w:t>
      </w:r>
      <w:r w:rsidR="00B2502D">
        <w:t xml:space="preserve">в качестве независимой </w:t>
      </w:r>
      <w:r>
        <w:t xml:space="preserve">переменной и </w:t>
      </w:r>
      <w:r w:rsidR="00B2502D">
        <w:t xml:space="preserve">показателем СПК весной </w:t>
      </w:r>
      <w:r>
        <w:t xml:space="preserve">как </w:t>
      </w:r>
      <w:r w:rsidR="00B2502D">
        <w:t>зависимой переменной</w:t>
      </w:r>
      <w:r>
        <w:t xml:space="preserve">, </w:t>
      </w:r>
      <w:r w:rsidR="00B2502D">
        <w:lastRenderedPageBreak/>
        <w:t>контролируя показатель</w:t>
      </w:r>
      <w:r>
        <w:t xml:space="preserve"> внутренней мотивации</w:t>
      </w:r>
      <w:r w:rsidR="00B2502D">
        <w:t xml:space="preserve"> осенью и осенний СПК</w:t>
      </w:r>
      <w:r>
        <w:t xml:space="preserve"> . Как и ожидалось, </w:t>
      </w:r>
      <w:r w:rsidR="001D21F2">
        <w:t>«уклонисты»</w:t>
      </w:r>
      <w:r>
        <w:t xml:space="preserve"> (М = 2,93, </w:t>
      </w:r>
      <w:r w:rsidR="00B2502D">
        <w:t>Сигма</w:t>
      </w:r>
      <w:r>
        <w:t xml:space="preserve"> = 0,94) были значительно менее успешны, чем </w:t>
      </w:r>
      <w:r w:rsidR="001D21F2" w:rsidRPr="001D21F2">
        <w:t>«хранители»</w:t>
      </w:r>
      <w:r>
        <w:t xml:space="preserve">(М = 3,16, </w:t>
      </w:r>
      <w:r w:rsidR="00B2502D">
        <w:t>Сигма</w:t>
      </w:r>
      <w:r>
        <w:t xml:space="preserve"> = 0,83), F (1, 645) = 20,91, р &lt;0,001, ηp ² = 0,03 . Та же картина результатов был</w:t>
      </w:r>
      <w:r w:rsidR="00B2502D">
        <w:t>а получена, если</w:t>
      </w:r>
      <w:r>
        <w:t xml:space="preserve"> не контролиру</w:t>
      </w:r>
      <w:r w:rsidR="00B2502D">
        <w:t xml:space="preserve">ется </w:t>
      </w:r>
      <w:r>
        <w:t>начального уровня внутренней мотивации, F (1, 645) = 10,43, р &lt;0,001, ηp ² = 0,02.</w:t>
      </w:r>
    </w:p>
    <w:p w:rsidR="00814A85" w:rsidRPr="0024361F" w:rsidRDefault="00814A85" w:rsidP="00BF6B88">
      <w:pPr>
        <w:spacing w:after="0" w:line="240" w:lineRule="auto"/>
        <w:rPr>
          <w:b/>
        </w:rPr>
      </w:pPr>
      <w:r w:rsidRPr="0024361F">
        <w:rPr>
          <w:b/>
        </w:rPr>
        <w:t>4. Обсуждение</w:t>
      </w:r>
    </w:p>
    <w:p w:rsidR="00814A85" w:rsidRDefault="00814A85" w:rsidP="00BF6B88">
      <w:pPr>
        <w:spacing w:after="0" w:line="240" w:lineRule="auto"/>
      </w:pPr>
      <w:r>
        <w:t>Настоящее исследование начинается</w:t>
      </w:r>
      <w:r w:rsidR="002D23FF">
        <w:t xml:space="preserve"> с</w:t>
      </w:r>
      <w:r>
        <w:t xml:space="preserve"> </w:t>
      </w:r>
      <w:r w:rsidR="00B2502D">
        <w:t>постановки существенного вопроса</w:t>
      </w:r>
      <w:r>
        <w:t xml:space="preserve"> для исследователей и практиков: Что отличает тех, к</w:t>
      </w:r>
      <w:r w:rsidR="00B2502D">
        <w:t>то теряет внутреннюю мотивацию от</w:t>
      </w:r>
      <w:r>
        <w:t xml:space="preserve"> тех, </w:t>
      </w:r>
      <w:r w:rsidR="00B2502D">
        <w:t>кто в состоянии поддерживать ее</w:t>
      </w:r>
      <w:r>
        <w:t>? Похоже, что дв</w:t>
      </w:r>
      <w:r w:rsidR="00C811B7">
        <w:t>умя</w:t>
      </w:r>
      <w:r>
        <w:t xml:space="preserve"> ключев</w:t>
      </w:r>
      <w:r w:rsidR="00C811B7">
        <w:t>ыми</w:t>
      </w:r>
      <w:r>
        <w:t xml:space="preserve"> фактора</w:t>
      </w:r>
      <w:r w:rsidR="00C811B7">
        <w:t xml:space="preserve">ми являются </w:t>
      </w:r>
      <w:r>
        <w:t xml:space="preserve">убеждения детей о пластичности интеллекта и их склонность </w:t>
      </w:r>
      <w:r w:rsidR="00C811B7">
        <w:t>к самоконтролю</w:t>
      </w:r>
      <w:r>
        <w:t xml:space="preserve">. Действительно, </w:t>
      </w:r>
      <w:r w:rsidR="00AB763B">
        <w:t>ученики</w:t>
      </w:r>
      <w:r>
        <w:t xml:space="preserve">, которые </w:t>
      </w:r>
      <w:r w:rsidR="00AB763B">
        <w:t>показали</w:t>
      </w:r>
      <w:r>
        <w:t xml:space="preserve"> </w:t>
      </w:r>
      <w:r w:rsidR="00AB763B">
        <w:t>снижение мотивации,</w:t>
      </w:r>
      <w:r>
        <w:t xml:space="preserve"> вероятн</w:t>
      </w:r>
      <w:r w:rsidR="00AB763B">
        <w:t>ее</w:t>
      </w:r>
      <w:r>
        <w:t xml:space="preserve">, </w:t>
      </w:r>
      <w:r w:rsidR="00AB763B">
        <w:t xml:space="preserve">имели ранее подтвержденную теорию об интеллекте  </w:t>
      </w:r>
      <w:r>
        <w:t xml:space="preserve"> и </w:t>
      </w:r>
      <w:r w:rsidR="00AB763B">
        <w:t>подходили к учебе как к средству проверки своих</w:t>
      </w:r>
      <w:r>
        <w:t xml:space="preserve"> способности, </w:t>
      </w:r>
      <w:r w:rsidR="00AB763B">
        <w:t>в отличае от тех, кто сохранил уровень</w:t>
      </w:r>
      <w:r>
        <w:t xml:space="preserve"> внутренней мотивации в течение учебного года. Эти данные в соответствии с предыдущ</w:t>
      </w:r>
      <w:r w:rsidR="00AB763B">
        <w:t>ей литературой демонстрирую</w:t>
      </w:r>
      <w:r>
        <w:t xml:space="preserve">т, что убеждения </w:t>
      </w:r>
      <w:r w:rsidR="00AB763B">
        <w:t>учеников</w:t>
      </w:r>
      <w:r w:rsidR="004E69AE">
        <w:t xml:space="preserve"> </w:t>
      </w:r>
      <w:r w:rsidR="00AB763B">
        <w:t>относительно</w:t>
      </w:r>
      <w:r>
        <w:t xml:space="preserve"> интеллекта влияет на их мотивацию</w:t>
      </w:r>
      <w:r w:rsidR="00AB763B">
        <w:t xml:space="preserve"> в</w:t>
      </w:r>
      <w:r>
        <w:t xml:space="preserve"> классе </w:t>
      </w:r>
      <w:r w:rsidR="00A77269" w:rsidRPr="00A77269">
        <w:t>( [</w:t>
      </w:r>
      <w:r w:rsidR="00A77269" w:rsidRPr="00C1034E">
        <w:rPr>
          <w:lang w:val="en-US"/>
        </w:rPr>
        <w:t>Cury</w:t>
      </w:r>
      <w:r w:rsidR="00A77269" w:rsidRPr="00A77269">
        <w:t xml:space="preserve"> </w:t>
      </w:r>
      <w:r w:rsidR="00A77269" w:rsidRPr="00C1034E">
        <w:rPr>
          <w:lang w:val="en-US"/>
        </w:rPr>
        <w:t>et</w:t>
      </w:r>
      <w:r w:rsidR="00A77269" w:rsidRPr="00A77269">
        <w:t xml:space="preserve"> </w:t>
      </w:r>
      <w:r w:rsidR="00A77269" w:rsidRPr="00C1034E">
        <w:rPr>
          <w:lang w:val="en-US"/>
        </w:rPr>
        <w:t>al</w:t>
      </w:r>
      <w:r w:rsidR="00A77269" w:rsidRPr="00A77269">
        <w:t>., 2006] ,  [</w:t>
      </w:r>
      <w:r w:rsidR="00A77269" w:rsidRPr="00C1034E">
        <w:rPr>
          <w:lang w:val="en-US"/>
        </w:rPr>
        <w:t>Dweck</w:t>
      </w:r>
      <w:r w:rsidR="00A77269" w:rsidRPr="00A77269">
        <w:t xml:space="preserve">, 1999]  </w:t>
      </w:r>
      <w:r w:rsidR="00A77269" w:rsidRPr="00C1034E">
        <w:rPr>
          <w:lang w:val="en-US"/>
        </w:rPr>
        <w:t>and</w:t>
      </w:r>
      <w:r w:rsidR="00A77269" w:rsidRPr="00A77269">
        <w:t xml:space="preserve">  [</w:t>
      </w:r>
      <w:r w:rsidR="00A77269" w:rsidRPr="00C1034E">
        <w:rPr>
          <w:lang w:val="en-US"/>
        </w:rPr>
        <w:t>Stipek</w:t>
      </w:r>
      <w:r w:rsidR="00A77269" w:rsidRPr="00A77269">
        <w:t xml:space="preserve"> </w:t>
      </w:r>
      <w:r w:rsidR="00A77269" w:rsidRPr="00C1034E">
        <w:rPr>
          <w:lang w:val="en-US"/>
        </w:rPr>
        <w:t>and</w:t>
      </w:r>
      <w:r w:rsidR="00A77269" w:rsidRPr="00A77269">
        <w:t xml:space="preserve"> </w:t>
      </w:r>
      <w:r w:rsidR="00A77269" w:rsidRPr="00C1034E">
        <w:rPr>
          <w:lang w:val="en-US"/>
        </w:rPr>
        <w:t>Gralinski</w:t>
      </w:r>
      <w:r w:rsidR="00A77269" w:rsidRPr="00A77269">
        <w:t>, 1996] )</w:t>
      </w:r>
      <w:r>
        <w:t xml:space="preserve">, но </w:t>
      </w:r>
      <w:r w:rsidR="00CC7E07">
        <w:t xml:space="preserve">можно </w:t>
      </w:r>
      <w:r>
        <w:t>сделать еще один шаг вперед</w:t>
      </w:r>
      <w:r w:rsidR="004E69AE">
        <w:t>,</w:t>
      </w:r>
      <w:r>
        <w:t xml:space="preserve"> </w:t>
      </w:r>
      <w:r w:rsidR="004E69AE">
        <w:t xml:space="preserve">путем </w:t>
      </w:r>
      <w:r w:rsidR="00CC7E07">
        <w:t>утверждения</w:t>
      </w:r>
      <w:r>
        <w:t xml:space="preserve"> таких убеждений в качестве источников </w:t>
      </w:r>
      <w:r w:rsidR="00CC7E07">
        <w:t xml:space="preserve">траекторий </w:t>
      </w:r>
      <w:r>
        <w:t xml:space="preserve">долгосрочных </w:t>
      </w:r>
      <w:r w:rsidR="004E69AE">
        <w:t xml:space="preserve">изменения </w:t>
      </w:r>
      <w:r>
        <w:t xml:space="preserve">внутренней мотивации. </w:t>
      </w:r>
      <w:r w:rsidR="004E69AE">
        <w:t>Такой подход, конечно, требует определения</w:t>
      </w:r>
      <w:r>
        <w:t xml:space="preserve"> групп учащихся, представляющих различные модели изменений, что является важным дополнением к </w:t>
      </w:r>
      <w:r w:rsidR="004E69AE">
        <w:t>основному подходу</w:t>
      </w:r>
      <w:r>
        <w:t xml:space="preserve"> усреднения уровня внутренней мотивации через </w:t>
      </w:r>
      <w:r w:rsidR="004E69AE">
        <w:t>уровни класса в выборке</w:t>
      </w:r>
      <w:r>
        <w:t xml:space="preserve"> (например, </w:t>
      </w:r>
      <w:r w:rsidR="00A77269" w:rsidRPr="00A77269">
        <w:t>[</w:t>
      </w:r>
      <w:r w:rsidR="00A77269" w:rsidRPr="00C1034E">
        <w:rPr>
          <w:lang w:val="en-US"/>
        </w:rPr>
        <w:t>Corpus</w:t>
      </w:r>
      <w:r w:rsidR="00A77269" w:rsidRPr="00A77269">
        <w:t xml:space="preserve"> </w:t>
      </w:r>
      <w:r w:rsidR="00A77269" w:rsidRPr="00C1034E">
        <w:rPr>
          <w:lang w:val="en-US"/>
        </w:rPr>
        <w:t>et</w:t>
      </w:r>
      <w:r w:rsidR="00A77269" w:rsidRPr="00A77269">
        <w:t xml:space="preserve"> </w:t>
      </w:r>
      <w:r w:rsidR="00A77269" w:rsidRPr="00C1034E">
        <w:rPr>
          <w:lang w:val="en-US"/>
        </w:rPr>
        <w:t>al</w:t>
      </w:r>
      <w:r w:rsidR="00A77269" w:rsidRPr="00A77269">
        <w:t>., 2009] ,  [</w:t>
      </w:r>
      <w:r w:rsidR="00A77269" w:rsidRPr="00C1034E">
        <w:rPr>
          <w:lang w:val="en-US"/>
        </w:rPr>
        <w:t>Gottfried</w:t>
      </w:r>
      <w:r w:rsidR="00A77269" w:rsidRPr="00A77269">
        <w:t xml:space="preserve"> </w:t>
      </w:r>
      <w:r w:rsidR="00A77269" w:rsidRPr="00C1034E">
        <w:rPr>
          <w:lang w:val="en-US"/>
        </w:rPr>
        <w:t>et</w:t>
      </w:r>
      <w:r w:rsidR="00A77269" w:rsidRPr="00A77269">
        <w:t xml:space="preserve"> </w:t>
      </w:r>
      <w:r w:rsidR="00A77269" w:rsidRPr="00C1034E">
        <w:rPr>
          <w:lang w:val="en-US"/>
        </w:rPr>
        <w:t>al</w:t>
      </w:r>
      <w:r w:rsidR="00A77269" w:rsidRPr="00A77269">
        <w:t>., 2001] ,  [</w:t>
      </w:r>
      <w:r w:rsidR="00A77269" w:rsidRPr="00C1034E">
        <w:rPr>
          <w:lang w:val="en-US"/>
        </w:rPr>
        <w:t>Harter</w:t>
      </w:r>
      <w:r w:rsidR="00A77269" w:rsidRPr="00A77269">
        <w:t>, 1981] ,  [</w:t>
      </w:r>
      <w:r w:rsidR="00A77269" w:rsidRPr="00C1034E">
        <w:rPr>
          <w:lang w:val="en-US"/>
        </w:rPr>
        <w:t>Lepper</w:t>
      </w:r>
      <w:r w:rsidR="00A77269" w:rsidRPr="00A77269">
        <w:t xml:space="preserve"> </w:t>
      </w:r>
      <w:r w:rsidR="00A77269" w:rsidRPr="00C1034E">
        <w:rPr>
          <w:lang w:val="en-US"/>
        </w:rPr>
        <w:t>et</w:t>
      </w:r>
      <w:r w:rsidR="00A77269" w:rsidRPr="00A77269">
        <w:t xml:space="preserve"> </w:t>
      </w:r>
      <w:r w:rsidR="00A77269" w:rsidRPr="00C1034E">
        <w:rPr>
          <w:lang w:val="en-US"/>
        </w:rPr>
        <w:t>al</w:t>
      </w:r>
      <w:r w:rsidR="00A77269" w:rsidRPr="00A77269">
        <w:t xml:space="preserve">., 2005]  </w:t>
      </w:r>
      <w:r w:rsidR="00A77269" w:rsidRPr="00C1034E">
        <w:rPr>
          <w:lang w:val="en-US"/>
        </w:rPr>
        <w:t>and</w:t>
      </w:r>
      <w:r w:rsidR="00A77269" w:rsidRPr="00A77269">
        <w:t xml:space="preserve">  [</w:t>
      </w:r>
      <w:r w:rsidR="00A77269" w:rsidRPr="00C1034E">
        <w:rPr>
          <w:lang w:val="en-US"/>
        </w:rPr>
        <w:t>Otis</w:t>
      </w:r>
      <w:r w:rsidR="00A77269" w:rsidRPr="00A77269">
        <w:t xml:space="preserve"> </w:t>
      </w:r>
      <w:r w:rsidR="00A77269" w:rsidRPr="00C1034E">
        <w:rPr>
          <w:lang w:val="en-US"/>
        </w:rPr>
        <w:t>et</w:t>
      </w:r>
      <w:r w:rsidR="00A77269" w:rsidRPr="00A77269">
        <w:t xml:space="preserve"> </w:t>
      </w:r>
      <w:r w:rsidR="00A77269" w:rsidRPr="00C1034E">
        <w:rPr>
          <w:lang w:val="en-US"/>
        </w:rPr>
        <w:t>al</w:t>
      </w:r>
      <w:r w:rsidR="00A77269" w:rsidRPr="00A77269">
        <w:t>., 2005]</w:t>
      </w:r>
      <w:r>
        <w:t>).</w:t>
      </w:r>
    </w:p>
    <w:p w:rsidR="00814A85" w:rsidRDefault="00814A85" w:rsidP="00BF6B88">
      <w:pPr>
        <w:spacing w:after="0" w:line="240" w:lineRule="auto"/>
      </w:pPr>
      <w:r>
        <w:t xml:space="preserve">В дополнение к определению связи между </w:t>
      </w:r>
      <w:r w:rsidR="00056513">
        <w:t>субъективными представлениями и потерей</w:t>
      </w:r>
      <w:r>
        <w:t xml:space="preserve"> внутренней мотивации, это ис</w:t>
      </w:r>
      <w:r w:rsidR="00056513">
        <w:t xml:space="preserve">следование проверило центральные </w:t>
      </w:r>
      <w:r>
        <w:t>компонент</w:t>
      </w:r>
      <w:r w:rsidR="00056513">
        <w:t>ы</w:t>
      </w:r>
      <w:r w:rsidR="00CC7E07">
        <w:t xml:space="preserve"> исходной модели Двэка</w:t>
      </w:r>
      <w:r>
        <w:t xml:space="preserve"> путем </w:t>
      </w:r>
      <w:r w:rsidR="00056513">
        <w:t>постулирования посреднической роли</w:t>
      </w:r>
      <w:r>
        <w:t xml:space="preserve"> </w:t>
      </w:r>
      <w:r w:rsidR="00CC7E07">
        <w:t>целей опознания возможности</w:t>
      </w:r>
      <w:r>
        <w:t xml:space="preserve">. Большинство исследований пренебрегают изучением </w:t>
      </w:r>
      <w:r w:rsidR="00CC7E07">
        <w:t xml:space="preserve">цели опознания возможности </w:t>
      </w:r>
      <w:r>
        <w:t xml:space="preserve">в пользу изучения ориентации </w:t>
      </w:r>
      <w:r w:rsidR="00056513">
        <w:t>на цель в качестве посредника</w:t>
      </w:r>
      <w:r>
        <w:t xml:space="preserve"> между </w:t>
      </w:r>
      <w:r w:rsidR="00056513">
        <w:t xml:space="preserve">субъективной </w:t>
      </w:r>
      <w:r>
        <w:t>теорией и академически</w:t>
      </w:r>
      <w:r w:rsidR="00056513">
        <w:t>ми</w:t>
      </w:r>
      <w:r>
        <w:t xml:space="preserve"> результат</w:t>
      </w:r>
      <w:r w:rsidR="00056513">
        <w:t>ами</w:t>
      </w:r>
      <w:r>
        <w:t xml:space="preserve"> </w:t>
      </w:r>
      <w:r w:rsidR="00A77269" w:rsidRPr="00A77269">
        <w:t>[</w:t>
      </w:r>
      <w:r w:rsidR="00A77269" w:rsidRPr="00C1034E">
        <w:rPr>
          <w:lang w:val="en-US"/>
        </w:rPr>
        <w:t>Corrion</w:t>
      </w:r>
      <w:r w:rsidR="00A77269" w:rsidRPr="00A77269">
        <w:t xml:space="preserve"> </w:t>
      </w:r>
      <w:r w:rsidR="00A77269" w:rsidRPr="00C1034E">
        <w:rPr>
          <w:lang w:val="en-US"/>
        </w:rPr>
        <w:t>et</w:t>
      </w:r>
      <w:r w:rsidR="00A77269" w:rsidRPr="00A77269">
        <w:t xml:space="preserve"> </w:t>
      </w:r>
      <w:r w:rsidR="00A77269" w:rsidRPr="00C1034E">
        <w:rPr>
          <w:lang w:val="en-US"/>
        </w:rPr>
        <w:t>al</w:t>
      </w:r>
      <w:r w:rsidR="00A77269" w:rsidRPr="00A77269">
        <w:t>., 2010] ,  [</w:t>
      </w:r>
      <w:r w:rsidR="00A77269" w:rsidRPr="00C1034E">
        <w:rPr>
          <w:lang w:val="en-US"/>
        </w:rPr>
        <w:t>Howell</w:t>
      </w:r>
      <w:r w:rsidR="00A77269" w:rsidRPr="00A77269">
        <w:t xml:space="preserve"> </w:t>
      </w:r>
      <w:r w:rsidR="00A77269" w:rsidRPr="00C1034E">
        <w:rPr>
          <w:lang w:val="en-US"/>
        </w:rPr>
        <w:t>and</w:t>
      </w:r>
      <w:r w:rsidR="00A77269" w:rsidRPr="00A77269">
        <w:t xml:space="preserve"> </w:t>
      </w:r>
      <w:r w:rsidR="00A77269" w:rsidRPr="00C1034E">
        <w:rPr>
          <w:lang w:val="en-US"/>
        </w:rPr>
        <w:t>Buro</w:t>
      </w:r>
      <w:r w:rsidR="00A77269" w:rsidRPr="00A77269">
        <w:t>, 2009] ,  [</w:t>
      </w:r>
      <w:r w:rsidR="00A77269" w:rsidRPr="00C1034E">
        <w:rPr>
          <w:lang w:val="en-US"/>
        </w:rPr>
        <w:t>Roedel</w:t>
      </w:r>
      <w:r w:rsidR="00A77269" w:rsidRPr="00A77269">
        <w:t xml:space="preserve"> </w:t>
      </w:r>
      <w:r w:rsidR="00A77269" w:rsidRPr="00C1034E">
        <w:rPr>
          <w:lang w:val="en-US"/>
        </w:rPr>
        <w:t>and</w:t>
      </w:r>
      <w:r w:rsidR="00A77269" w:rsidRPr="00A77269">
        <w:t xml:space="preserve"> </w:t>
      </w:r>
      <w:r w:rsidR="00A77269" w:rsidRPr="00C1034E">
        <w:rPr>
          <w:lang w:val="en-US"/>
        </w:rPr>
        <w:t>Schraw</w:t>
      </w:r>
      <w:r w:rsidR="00A77269" w:rsidRPr="00A77269">
        <w:t>, 1995] ,  [</w:t>
      </w:r>
      <w:r w:rsidR="00A77269" w:rsidRPr="00C1034E">
        <w:rPr>
          <w:lang w:val="en-US"/>
        </w:rPr>
        <w:t>Stevenson</w:t>
      </w:r>
      <w:r w:rsidR="00A77269" w:rsidRPr="00A77269">
        <w:t xml:space="preserve"> </w:t>
      </w:r>
      <w:r w:rsidR="00A77269" w:rsidRPr="00C1034E">
        <w:rPr>
          <w:lang w:val="en-US"/>
        </w:rPr>
        <w:t>and</w:t>
      </w:r>
      <w:r w:rsidR="00A77269" w:rsidRPr="00A77269">
        <w:t xml:space="preserve"> </w:t>
      </w:r>
      <w:r w:rsidR="00A77269" w:rsidRPr="00C1034E">
        <w:rPr>
          <w:lang w:val="en-US"/>
        </w:rPr>
        <w:t>Lochbaum</w:t>
      </w:r>
      <w:r w:rsidR="00A77269" w:rsidRPr="00A77269">
        <w:t xml:space="preserve">, 2008]  </w:t>
      </w:r>
      <w:r w:rsidR="00A77269" w:rsidRPr="00C1034E">
        <w:rPr>
          <w:lang w:val="en-US"/>
        </w:rPr>
        <w:t>and</w:t>
      </w:r>
      <w:r w:rsidR="00A77269" w:rsidRPr="00A77269">
        <w:t xml:space="preserve">  [</w:t>
      </w:r>
      <w:r w:rsidR="00A77269" w:rsidRPr="00C1034E">
        <w:rPr>
          <w:lang w:val="en-US"/>
        </w:rPr>
        <w:t>Stipek</w:t>
      </w:r>
      <w:r w:rsidR="00A77269" w:rsidRPr="00A77269">
        <w:t xml:space="preserve"> </w:t>
      </w:r>
      <w:r w:rsidR="00A77269" w:rsidRPr="00C1034E">
        <w:rPr>
          <w:lang w:val="en-US"/>
        </w:rPr>
        <w:t>and</w:t>
      </w:r>
      <w:r w:rsidR="00A77269" w:rsidRPr="00A77269">
        <w:t xml:space="preserve"> </w:t>
      </w:r>
      <w:r w:rsidR="00A77269" w:rsidRPr="00C1034E">
        <w:rPr>
          <w:lang w:val="en-US"/>
        </w:rPr>
        <w:t>Gralinski</w:t>
      </w:r>
      <w:r w:rsidR="00A77269">
        <w:t>, 1996</w:t>
      </w:r>
      <w:r>
        <w:t xml:space="preserve">]). Тем не менее </w:t>
      </w:r>
      <w:r w:rsidR="00CC7E07">
        <w:t>цели опознания возможности концептуально похожи</w:t>
      </w:r>
      <w:r>
        <w:t xml:space="preserve"> на оригинальную модель достижени</w:t>
      </w:r>
      <w:r w:rsidR="00056513">
        <w:t>я</w:t>
      </w:r>
      <w:r>
        <w:t xml:space="preserve"> целей </w:t>
      </w:r>
      <w:r w:rsidR="00AF51F9">
        <w:t>Двэка</w:t>
      </w:r>
      <w:r w:rsidR="00056513" w:rsidRPr="00056513">
        <w:t>’</w:t>
      </w:r>
      <w:r w:rsidR="00056513">
        <w:rPr>
          <w:lang w:val="en-US"/>
        </w:rPr>
        <w:t>a</w:t>
      </w:r>
      <w:r w:rsidR="00056513" w:rsidRPr="00056513">
        <w:t xml:space="preserve"> </w:t>
      </w:r>
      <w:r w:rsidR="00CC7E07">
        <w:t>и могут</w:t>
      </w:r>
      <w:r>
        <w:t xml:space="preserve"> </w:t>
      </w:r>
      <w:r w:rsidR="00056513">
        <w:t>содержать</w:t>
      </w:r>
      <w:r>
        <w:t xml:space="preserve"> уникал</w:t>
      </w:r>
      <w:r w:rsidR="00056513">
        <w:t>ьную</w:t>
      </w:r>
      <w:r>
        <w:t xml:space="preserve"> прогностическую ценность (см. </w:t>
      </w:r>
      <w:r w:rsidR="00A80BF4" w:rsidRPr="00C1034E">
        <w:rPr>
          <w:lang w:val="en-US"/>
        </w:rPr>
        <w:t>Dweck</w:t>
      </w:r>
      <w:r w:rsidR="00A80BF4" w:rsidRPr="002A1086">
        <w:t xml:space="preserve"> &amp; </w:t>
      </w:r>
      <w:r w:rsidR="00A80BF4" w:rsidRPr="00C1034E">
        <w:rPr>
          <w:lang w:val="en-US"/>
        </w:rPr>
        <w:t>Elliott</w:t>
      </w:r>
      <w:r w:rsidR="00A80BF4" w:rsidRPr="002A1086">
        <w:t xml:space="preserve">, 1983; </w:t>
      </w:r>
      <w:r w:rsidR="00A80BF4" w:rsidRPr="00C1034E">
        <w:rPr>
          <w:lang w:val="en-US"/>
        </w:rPr>
        <w:t>Grant</w:t>
      </w:r>
      <w:r w:rsidR="00A80BF4" w:rsidRPr="002A1086">
        <w:t xml:space="preserve"> &amp; </w:t>
      </w:r>
      <w:r w:rsidR="00A80BF4" w:rsidRPr="00C1034E">
        <w:rPr>
          <w:lang w:val="en-US"/>
        </w:rPr>
        <w:t>Dweck</w:t>
      </w:r>
      <w:r>
        <w:t xml:space="preserve">, 2003). Дальнейшие исследования должны выйти за рамки </w:t>
      </w:r>
      <w:r w:rsidR="00056513">
        <w:t>изучения нормативно определенных целей деятельности</w:t>
      </w:r>
      <w:r w:rsidR="001A3C0A">
        <w:t>,</w:t>
      </w:r>
      <w:r w:rsidR="00056513">
        <w:t xml:space="preserve"> чтобы включить </w:t>
      </w:r>
      <w:r w:rsidR="00CC7E07">
        <w:t xml:space="preserve">цели опознания возможности </w:t>
      </w:r>
      <w:r>
        <w:t>в исследовани</w:t>
      </w:r>
      <w:r w:rsidR="00CC7E07">
        <w:t>я</w:t>
      </w:r>
      <w:r>
        <w:t xml:space="preserve"> мотивационных процессов.</w:t>
      </w:r>
    </w:p>
    <w:p w:rsidR="00814A85" w:rsidRDefault="00814A85" w:rsidP="00BF6B88">
      <w:pPr>
        <w:spacing w:after="0" w:line="240" w:lineRule="auto"/>
      </w:pPr>
      <w:r>
        <w:t xml:space="preserve">Дополнительный </w:t>
      </w:r>
      <w:r w:rsidR="00187FAA">
        <w:t>вклад в настоящее исследование</w:t>
      </w:r>
      <w:r>
        <w:t xml:space="preserve"> </w:t>
      </w:r>
      <w:r w:rsidR="00187FAA">
        <w:t xml:space="preserve">внесло включение в исследование студентов от «среднего» детства </w:t>
      </w:r>
      <w:r>
        <w:t xml:space="preserve">до ранней юности. Исследователи утверждали, что пагубные последствия </w:t>
      </w:r>
      <w:r w:rsidR="00187FAA">
        <w:t>субъективных теорий могу</w:t>
      </w:r>
      <w:r>
        <w:t xml:space="preserve">т не проявляться </w:t>
      </w:r>
      <w:r w:rsidR="00187FAA">
        <w:t xml:space="preserve">вплоть </w:t>
      </w:r>
      <w:r>
        <w:t xml:space="preserve">до раннего подросткового возраста ([Blackwell и др., 2007.] И [Dweck, 2002], но увидеть Каин и Dweck, 1995). В </w:t>
      </w:r>
      <w:r w:rsidR="00187FAA">
        <w:t>противоположность этим</w:t>
      </w:r>
      <w:r>
        <w:t xml:space="preserve"> претенз</w:t>
      </w:r>
      <w:r w:rsidR="00187FAA">
        <w:t>иям</w:t>
      </w:r>
      <w:r>
        <w:t>, настоящее исследование показало отсутствие взаимо</w:t>
      </w:r>
      <w:r w:rsidR="00187FAA">
        <w:t>влияния</w:t>
      </w:r>
      <w:r>
        <w:t xml:space="preserve"> между класс</w:t>
      </w:r>
      <w:r w:rsidR="00187FAA">
        <w:t>ом</w:t>
      </w:r>
      <w:r>
        <w:t xml:space="preserve"> и </w:t>
      </w:r>
      <w:r w:rsidR="00187FAA">
        <w:t>субъективными верованиями в предсказании</w:t>
      </w:r>
      <w:r>
        <w:t xml:space="preserve"> мотивационных изменений. Действительно, сущность </w:t>
      </w:r>
      <w:r w:rsidR="00187FAA">
        <w:t>субъективной теории интеллекта предсказ</w:t>
      </w:r>
      <w:r w:rsidR="00E823A9">
        <w:t>а</w:t>
      </w:r>
      <w:r w:rsidR="00187FAA">
        <w:t xml:space="preserve">ла статус </w:t>
      </w:r>
      <w:r>
        <w:t xml:space="preserve"> </w:t>
      </w:r>
      <w:r w:rsidR="00E823A9">
        <w:t xml:space="preserve">«хранителя» или «уклониста» </w:t>
      </w:r>
      <w:r>
        <w:t xml:space="preserve">для </w:t>
      </w:r>
      <w:r w:rsidR="00E823A9">
        <w:t>учеников начальной и средней школы схожим образом</w:t>
      </w:r>
      <w:r>
        <w:t>, предпола</w:t>
      </w:r>
      <w:r w:rsidR="00E823A9">
        <w:t xml:space="preserve">гая, что </w:t>
      </w:r>
      <w:r w:rsidR="00366CC0">
        <w:t>ученики</w:t>
      </w:r>
      <w:r w:rsidR="00E823A9">
        <w:t xml:space="preserve"> в возрасте до </w:t>
      </w:r>
      <w:r>
        <w:t>третьего кл</w:t>
      </w:r>
      <w:r w:rsidR="00E823A9">
        <w:t>асса восприимчивы к неадаптивным</w:t>
      </w:r>
      <w:r>
        <w:t xml:space="preserve"> последствия</w:t>
      </w:r>
      <w:r w:rsidR="00E823A9">
        <w:t>м</w:t>
      </w:r>
      <w:r>
        <w:t xml:space="preserve"> </w:t>
      </w:r>
      <w:r w:rsidR="00E823A9">
        <w:t xml:space="preserve">одобряемых </w:t>
      </w:r>
      <w:r>
        <w:t>убеждени</w:t>
      </w:r>
      <w:r w:rsidR="00E823A9">
        <w:t>й</w:t>
      </w:r>
      <w:r>
        <w:t xml:space="preserve">. Учитывая, что теорий интеллекта </w:t>
      </w:r>
      <w:r w:rsidR="00E823A9">
        <w:t>становится более кристаллизуемыми</w:t>
      </w:r>
      <w:r>
        <w:t xml:space="preserve"> как </w:t>
      </w:r>
      <w:r w:rsidR="00E823A9">
        <w:t>детский возраст</w:t>
      </w:r>
      <w:r>
        <w:t xml:space="preserve"> (см. [Dweck, 2002] и [Померанц и ру</w:t>
      </w:r>
      <w:r w:rsidR="00E823A9">
        <w:t xml:space="preserve">бль, 1997]), будущие мероприятия по вмешательству </w:t>
      </w:r>
      <w:r>
        <w:t xml:space="preserve"> могут выиграть от</w:t>
      </w:r>
      <w:r w:rsidR="00E823A9">
        <w:t xml:space="preserve"> того, что направят</w:t>
      </w:r>
      <w:r>
        <w:t xml:space="preserve"> </w:t>
      </w:r>
      <w:r w:rsidR="00E823A9">
        <w:t>развитие</w:t>
      </w:r>
      <w:r>
        <w:t xml:space="preserve"> этих</w:t>
      </w:r>
      <w:r w:rsidR="00E823A9">
        <w:t xml:space="preserve"> убеждений</w:t>
      </w:r>
      <w:r>
        <w:t xml:space="preserve"> даже </w:t>
      </w:r>
      <w:r w:rsidR="00E823A9">
        <w:t xml:space="preserve">на более </w:t>
      </w:r>
      <w:r>
        <w:t>младши</w:t>
      </w:r>
      <w:r w:rsidR="00E823A9">
        <w:t>х</w:t>
      </w:r>
      <w:r>
        <w:t xml:space="preserve"> школьники.</w:t>
      </w:r>
    </w:p>
    <w:p w:rsidR="00814A85" w:rsidRDefault="00814A85" w:rsidP="00BF6B88">
      <w:pPr>
        <w:spacing w:after="0" w:line="240" w:lineRule="auto"/>
      </w:pPr>
      <w:r>
        <w:t xml:space="preserve">Такие </w:t>
      </w:r>
      <w:r w:rsidR="00434DD9">
        <w:t>усилия по вмешательству</w:t>
      </w:r>
      <w:r>
        <w:t xml:space="preserve"> могут быть нацелены на эти индивидуальные ра</w:t>
      </w:r>
      <w:r w:rsidR="00434DD9">
        <w:t>зличия в сочетании с контекстными факторами</w:t>
      </w:r>
      <w:r>
        <w:t xml:space="preserve">; </w:t>
      </w:r>
      <w:r w:rsidR="00434DD9">
        <w:t>тогда как изменение всей классной</w:t>
      </w:r>
      <w:r>
        <w:t xml:space="preserve"> или школ</w:t>
      </w:r>
      <w:r w:rsidR="00434DD9">
        <w:t>ьной структуры может быть очень трудными</w:t>
      </w:r>
      <w:r>
        <w:t>, относительно короткие и простые психологические вмешательства</w:t>
      </w:r>
      <w:r w:rsidR="00434DD9">
        <w:t xml:space="preserve">, направленные на изменение личным когнитивных установок, могут </w:t>
      </w:r>
      <w:r>
        <w:t>иметь длительн</w:t>
      </w:r>
      <w:r w:rsidR="00434DD9">
        <w:t>ый эффект</w:t>
      </w:r>
      <w:r>
        <w:t xml:space="preserve"> на </w:t>
      </w:r>
      <w:r w:rsidR="00434DD9">
        <w:t xml:space="preserve">развитие </w:t>
      </w:r>
      <w:r>
        <w:t>учащихся (например, [Blackwell и соавт., 2007], [</w:t>
      </w:r>
      <w:r w:rsidR="00434DD9">
        <w:rPr>
          <w:lang w:val="en-US"/>
        </w:rPr>
        <w:t>Good</w:t>
      </w:r>
      <w:r>
        <w:t xml:space="preserve"> и соавт., 2003] и </w:t>
      </w:r>
      <w:r w:rsidR="00434DD9" w:rsidRPr="00434DD9">
        <w:t>[</w:t>
      </w:r>
      <w:r w:rsidR="00434DD9">
        <w:rPr>
          <w:lang w:val="en-US"/>
        </w:rPr>
        <w:t>Yeager</w:t>
      </w:r>
      <w:r w:rsidR="00434DD9" w:rsidRPr="00434DD9">
        <w:t xml:space="preserve"> </w:t>
      </w:r>
      <w:r w:rsidR="00434DD9">
        <w:rPr>
          <w:lang w:val="en-US"/>
        </w:rPr>
        <w:t>and</w:t>
      </w:r>
      <w:r w:rsidR="00434DD9" w:rsidRPr="00434DD9">
        <w:t xml:space="preserve"> </w:t>
      </w:r>
      <w:r w:rsidR="00434DD9">
        <w:rPr>
          <w:lang w:val="en-US"/>
        </w:rPr>
        <w:t>Walton</w:t>
      </w:r>
      <w:r w:rsidR="00434DD9" w:rsidRPr="00434DD9">
        <w:t>, 2011</w:t>
      </w:r>
      <w:r>
        <w:t>]).</w:t>
      </w:r>
      <w:r w:rsidR="00434DD9">
        <w:t xml:space="preserve"> Обнаружено, что с</w:t>
      </w:r>
      <w:r>
        <w:t>осредоточ</w:t>
      </w:r>
      <w:r w:rsidR="00434DD9">
        <w:t>ение</w:t>
      </w:r>
      <w:r>
        <w:t xml:space="preserve"> на </w:t>
      </w:r>
      <w:r w:rsidR="00AA50A5">
        <w:t>снижении одобрения</w:t>
      </w:r>
      <w:r>
        <w:t xml:space="preserve"> </w:t>
      </w:r>
      <w:r w:rsidR="00AA50A5">
        <w:t>целей опознания возможности</w:t>
      </w:r>
      <w:r>
        <w:t>, играют важную роль посредника в отношениях между убеждения</w:t>
      </w:r>
      <w:r w:rsidR="00AA50A5">
        <w:t>ми относительно интеллекта</w:t>
      </w:r>
      <w:r>
        <w:t xml:space="preserve"> и мотивации, также заслуживает внимания как исследователей, так и педагогов. Проведение экспериментальных </w:t>
      </w:r>
      <w:r w:rsidR="0086666A">
        <w:t>исследований</w:t>
      </w:r>
      <w:r>
        <w:t xml:space="preserve">, которые </w:t>
      </w:r>
      <w:r>
        <w:lastRenderedPageBreak/>
        <w:t>включают как теори</w:t>
      </w:r>
      <w:r w:rsidR="00AA50A5">
        <w:t>и</w:t>
      </w:r>
      <w:r>
        <w:t xml:space="preserve"> интеллекта и </w:t>
      </w:r>
      <w:r w:rsidR="00AA50A5">
        <w:t xml:space="preserve">цели опознания возможности, </w:t>
      </w:r>
      <w:r>
        <w:t>не мог</w:t>
      </w:r>
      <w:r w:rsidR="00AA50A5">
        <w:t>ут</w:t>
      </w:r>
      <w:r>
        <w:t xml:space="preserve"> </w:t>
      </w:r>
      <w:r w:rsidR="00AA50A5">
        <w:t>иметь</w:t>
      </w:r>
      <w:r>
        <w:t xml:space="preserve"> только значимые практические выгоды, но </w:t>
      </w:r>
      <w:r w:rsidR="00AA50A5">
        <w:t xml:space="preserve">также </w:t>
      </w:r>
      <w:r>
        <w:t>и расшир</w:t>
      </w:r>
      <w:r w:rsidR="00AA50A5">
        <w:t>яют</w:t>
      </w:r>
      <w:r>
        <w:t xml:space="preserve"> результаты настоящего исследования путем тестирования на причинно-следственные связи.</w:t>
      </w:r>
    </w:p>
    <w:p w:rsidR="00814A85" w:rsidRDefault="0086666A" w:rsidP="00BF6B88">
      <w:pPr>
        <w:spacing w:after="0" w:line="240" w:lineRule="auto"/>
      </w:pPr>
      <w:r>
        <w:t>Хотя вмешательственные</w:t>
      </w:r>
      <w:r w:rsidR="00814A85">
        <w:t xml:space="preserve"> усилия являются важным шагом </w:t>
      </w:r>
      <w:r>
        <w:t xml:space="preserve">в </w:t>
      </w:r>
      <w:r w:rsidR="00814A85">
        <w:t xml:space="preserve">будущем, </w:t>
      </w:r>
      <w:r>
        <w:t xml:space="preserve">они </w:t>
      </w:r>
      <w:r w:rsidR="00814A85">
        <w:t>мо</w:t>
      </w:r>
      <w:r>
        <w:t>гу</w:t>
      </w:r>
      <w:r w:rsidR="00814A85">
        <w:t>т быть более непосредственно полезны</w:t>
      </w:r>
      <w:r>
        <w:t>ми</w:t>
      </w:r>
      <w:r w:rsidR="00814A85">
        <w:t xml:space="preserve"> для выявления значимых результатов, связанных с различными мотивационными траектори</w:t>
      </w:r>
      <w:r>
        <w:t>ями</w:t>
      </w:r>
      <w:r w:rsidR="00814A85">
        <w:t>. Настоящее исследование показало значительные различия в успеваемости учащихся</w:t>
      </w:r>
      <w:r>
        <w:t>, таких</w:t>
      </w:r>
      <w:r w:rsidR="00814A85">
        <w:t xml:space="preserve">, что </w:t>
      </w:r>
      <w:r>
        <w:t>«уклонисты»</w:t>
      </w:r>
      <w:r w:rsidR="00814A85">
        <w:t xml:space="preserve"> получил</w:t>
      </w:r>
      <w:r>
        <w:t>и более низкий класс</w:t>
      </w:r>
      <w:r w:rsidR="00814A85">
        <w:t>, чем</w:t>
      </w:r>
      <w:r>
        <w:t xml:space="preserve">  «хранители»</w:t>
      </w:r>
      <w:r w:rsidR="00814A85">
        <w:t>, независимо от их начального уровня достижений или мотивации. Эта картина результатов подн</w:t>
      </w:r>
      <w:r>
        <w:t>имает интересный вопрос о том, что лучше было бы с</w:t>
      </w:r>
      <w:r w:rsidR="00814A85">
        <w:t xml:space="preserve">тудентам </w:t>
      </w:r>
      <w:r>
        <w:t>- поддержание скромного уровеня</w:t>
      </w:r>
      <w:r w:rsidR="00814A85">
        <w:t xml:space="preserve"> внутренней мотивации </w:t>
      </w:r>
      <w:r>
        <w:t>в течение</w:t>
      </w:r>
      <w:r w:rsidR="00814A85">
        <w:t xml:space="preserve"> учебного года или </w:t>
      </w:r>
      <w:r>
        <w:t>же начинать учебный год с высокой внутренней мотивацией</w:t>
      </w:r>
      <w:r w:rsidR="00814A85">
        <w:t xml:space="preserve">, </w:t>
      </w:r>
      <w:r>
        <w:t xml:space="preserve">постепенно теряя ее </w:t>
      </w:r>
      <w:r w:rsidR="00814A85">
        <w:t xml:space="preserve">. Будущие </w:t>
      </w:r>
      <w:r>
        <w:t xml:space="preserve">лонгитюдные </w:t>
      </w:r>
      <w:r w:rsidR="00814A85">
        <w:t xml:space="preserve">исследования должны </w:t>
      </w:r>
      <w:r>
        <w:t>о</w:t>
      </w:r>
      <w:r w:rsidR="00814A85">
        <w:t>братить особое внимание на взаимодействие абсолютного уровня мотивации и последующих моделей изменени</w:t>
      </w:r>
      <w:r>
        <w:t>й</w:t>
      </w:r>
      <w:r w:rsidR="00814A85">
        <w:t xml:space="preserve"> с течением времени. Аналогичным образом, хотя это исследование</w:t>
      </w:r>
      <w:r w:rsidR="002D53AD">
        <w:t xml:space="preserve"> и</w:t>
      </w:r>
      <w:r w:rsidR="00814A85">
        <w:t xml:space="preserve"> реша</w:t>
      </w:r>
      <w:r w:rsidR="002D53AD">
        <w:t>е</w:t>
      </w:r>
      <w:r w:rsidR="00814A85">
        <w:t xml:space="preserve">т важный вопрос, что отличает студентов, </w:t>
      </w:r>
      <w:r w:rsidR="002D53AD">
        <w:t xml:space="preserve">у которых снижается мотивация от тех, кто ее сохраняет, </w:t>
      </w:r>
      <w:r w:rsidR="00814A85">
        <w:t>другие</w:t>
      </w:r>
      <w:r w:rsidR="002D53AD">
        <w:t xml:space="preserve"> исследования </w:t>
      </w:r>
      <w:r w:rsidR="00814A85">
        <w:t>могли бы подробнее остановиться на этом вопросе, чтобы изучить, как убеждения и цели,</w:t>
      </w:r>
      <w:r w:rsidR="002D53AD">
        <w:t xml:space="preserve"> относятся к степени изменения</w:t>
      </w:r>
      <w:r w:rsidR="00814A85">
        <w:t xml:space="preserve"> мотивации.</w:t>
      </w:r>
    </w:p>
    <w:p w:rsidR="00B2502D" w:rsidRPr="00B07910" w:rsidRDefault="00814A85" w:rsidP="00BF6B88">
      <w:pPr>
        <w:spacing w:after="0" w:line="240" w:lineRule="auto"/>
      </w:pPr>
      <w:r>
        <w:t xml:space="preserve">Есть несколько ограничений настоящего исследования, которые заслуживают обсуждения. </w:t>
      </w:r>
      <w:r w:rsidR="006754B3">
        <w:t>Так как</w:t>
      </w:r>
      <w:r>
        <w:t xml:space="preserve"> результаты, представленные здесь, корреляционны</w:t>
      </w:r>
      <w:r w:rsidR="006754B3">
        <w:t>е</w:t>
      </w:r>
      <w:r>
        <w:t xml:space="preserve">, они не могут </w:t>
      </w:r>
      <w:r w:rsidR="006754B3">
        <w:t>выражать причинность. Экспериментальные усилия, «играя» теориями</w:t>
      </w:r>
      <w:r>
        <w:t xml:space="preserve"> интеллекта и цел</w:t>
      </w:r>
      <w:r w:rsidR="006754B3">
        <w:t>ями, могут более эффективно реши</w:t>
      </w:r>
      <w:r>
        <w:t xml:space="preserve">ть причинно-следственную связь между </w:t>
      </w:r>
      <w:r w:rsidR="006754B3">
        <w:t xml:space="preserve">одобряемой субъективной </w:t>
      </w:r>
      <w:r>
        <w:t xml:space="preserve">теорией или </w:t>
      </w:r>
      <w:r w:rsidR="00D618C6">
        <w:t>целями опознания возможности, и сохранением или потерей</w:t>
      </w:r>
      <w:r>
        <w:t xml:space="preserve"> внутренней мотивации. Кроме того, мы сосредоточены исключительно на </w:t>
      </w:r>
      <w:r w:rsidR="00D618C6">
        <w:t>цели опознания возможности</w:t>
      </w:r>
      <w:r>
        <w:t>, в то время как большинство исс</w:t>
      </w:r>
      <w:r w:rsidR="00D618C6">
        <w:t xml:space="preserve">ледований в этом ключе рассматривают более традиционную </w:t>
      </w:r>
      <w:r>
        <w:t>концептуализаци</w:t>
      </w:r>
      <w:r w:rsidR="00D618C6">
        <w:t>ю</w:t>
      </w:r>
      <w:r>
        <w:t xml:space="preserve"> </w:t>
      </w:r>
      <w:r w:rsidR="00D618C6">
        <w:t>достижения</w:t>
      </w:r>
      <w:r>
        <w:t xml:space="preserve"> целей, как желание превзойти других, или </w:t>
      </w:r>
      <w:r w:rsidR="00D618C6">
        <w:t>желание избежать</w:t>
      </w:r>
      <w:r>
        <w:t xml:space="preserve"> </w:t>
      </w:r>
      <w:r w:rsidR="00D618C6">
        <w:t>ситуации вытеснения другими</w:t>
      </w:r>
      <w:r>
        <w:t>. Будущие исследования могут включать в себя мастерство цели и задачи</w:t>
      </w:r>
      <w:r w:rsidR="00D618C6">
        <w:t xml:space="preserve"> нормативного производительности</w:t>
      </w:r>
      <w:r>
        <w:t xml:space="preserve"> в сочетании с </w:t>
      </w:r>
      <w:r w:rsidR="00D618C6">
        <w:t xml:space="preserve">целями опознания возможности </w:t>
      </w:r>
      <w:r>
        <w:t>для более полного изучения взаимосвязи между теорий интеллекта и внутренней мотиваци</w:t>
      </w:r>
      <w:r w:rsidR="00D618C6">
        <w:t>ей</w:t>
      </w:r>
      <w:r>
        <w:t xml:space="preserve"> ([Грант и Dweck, 2003] и [Hulleman и др., 2010.], Но см. Брофи, 2005). Несмотря на эти ограничения, настоящее исследование</w:t>
      </w:r>
      <w:r w:rsidR="00D618C6">
        <w:t xml:space="preserve"> содержит</w:t>
      </w:r>
      <w:r>
        <w:t xml:space="preserve"> важное и обнадеживающее сообщение: поощрение </w:t>
      </w:r>
      <w:r w:rsidR="00D618C6">
        <w:t>«цепкого ума»</w:t>
      </w:r>
      <w:r>
        <w:t xml:space="preserve"> может помочь </w:t>
      </w:r>
      <w:r w:rsidR="00D618C6">
        <w:t>в поддержании</w:t>
      </w:r>
      <w:r>
        <w:t xml:space="preserve"> внутре</w:t>
      </w:r>
      <w:r w:rsidR="00D618C6">
        <w:t xml:space="preserve">нней мотивации </w:t>
      </w:r>
      <w:r>
        <w:t>детей, тем</w:t>
      </w:r>
      <w:r w:rsidR="00D618C6">
        <w:t xml:space="preserve"> самым повышая как академические успехи, так и обучение на </w:t>
      </w:r>
      <w:r>
        <w:t>протяжении всей жизни.</w:t>
      </w:r>
    </w:p>
    <w:p w:rsidR="00B96677" w:rsidRPr="00B07910" w:rsidRDefault="00B96677" w:rsidP="00BF6B88">
      <w:pPr>
        <w:spacing w:after="0" w:line="240" w:lineRule="auto"/>
      </w:pPr>
    </w:p>
    <w:p w:rsidR="00B96677" w:rsidRPr="00B07910" w:rsidRDefault="00B96677" w:rsidP="00BF6B88">
      <w:pPr>
        <w:spacing w:after="0" w:line="240" w:lineRule="auto"/>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F6B88" w:rsidRDefault="00BF6B88" w:rsidP="00BF6B88">
      <w:pPr>
        <w:spacing w:after="0" w:line="240" w:lineRule="auto"/>
        <w:rPr>
          <w:b/>
          <w:sz w:val="32"/>
          <w:szCs w:val="32"/>
          <w:u w:val="single"/>
        </w:rPr>
      </w:pPr>
    </w:p>
    <w:p w:rsidR="00B96677" w:rsidRPr="00C87CD6" w:rsidRDefault="00B96677" w:rsidP="00BF6B88">
      <w:pPr>
        <w:spacing w:after="0" w:line="240" w:lineRule="auto"/>
        <w:rPr>
          <w:b/>
          <w:sz w:val="32"/>
          <w:szCs w:val="32"/>
          <w:u w:val="single"/>
        </w:rPr>
      </w:pPr>
      <w:r w:rsidRPr="00C87CD6">
        <w:rPr>
          <w:b/>
          <w:sz w:val="32"/>
          <w:szCs w:val="32"/>
          <w:u w:val="single"/>
        </w:rPr>
        <w:lastRenderedPageBreak/>
        <w:t>Резюме по статье</w:t>
      </w:r>
    </w:p>
    <w:p w:rsidR="00B96677" w:rsidRDefault="00C8524B" w:rsidP="00BF6B88">
      <w:pPr>
        <w:spacing w:after="0" w:line="240" w:lineRule="auto"/>
      </w:pPr>
      <w:r>
        <w:t>Статья по проблемам мотивации детей младшего школьного возраста показалась мне весьма актуальной и практически значимой в сегодняшних условиях обучения.</w:t>
      </w:r>
      <w:r w:rsidRPr="00C8524B">
        <w:t xml:space="preserve"> </w:t>
      </w:r>
      <w:r>
        <w:t>В приведенной статье хорошо описаны факторы, влияющие на внутреннюю мотивацию, а также доступно и развернуто изложено исследование этого влияния.  Рассматривая личностно зависимые переменные, психологи смогут лучше понять проблему падения мотивации или сохранения ее уровня и роста. На мой взгляд, поняв причины мотивационных изменений, педагоги и психологи смогут, в сензитивные периоды обучения, оказать поддержку и корректировку поведения и отношения учеников относительно учебного процесса, тем самым сформировав прочную основу для дальнейшего развития и совершенствования навыков обучения, поддержания желания учиться в течение всей жизни.</w:t>
      </w:r>
    </w:p>
    <w:p w:rsidR="00C8524B" w:rsidRPr="00B96677" w:rsidRDefault="00C8524B" w:rsidP="00BF6B88">
      <w:pPr>
        <w:spacing w:after="0" w:line="240" w:lineRule="auto"/>
      </w:pPr>
      <w:r>
        <w:t>Мне кажется, что коллегам, заинтересованным в работе с</w:t>
      </w:r>
      <w:r w:rsidR="001708EF">
        <w:t>о</w:t>
      </w:r>
      <w:r>
        <w:t xml:space="preserve"> школьниками, было бы полезно прочитать данное исследование и возможно продолжить разработку </w:t>
      </w:r>
      <w:r w:rsidR="001708EF">
        <w:t>предложенной тематики, т.к. основа «пытливого ума», жажды знаний и стремление к саморазвитию закладываются именно в это время, а толчком служит именно внутренняя мотивация ребенка.</w:t>
      </w:r>
    </w:p>
    <w:sectPr w:rsidR="00C8524B" w:rsidRPr="00B96677" w:rsidSect="00BF6B88">
      <w:type w:val="nextColumn"/>
      <w:pgSz w:w="11906" w:h="16840"/>
      <w:pgMar w:top="1134" w:right="851"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B3C" w:rsidRDefault="003A5B3C" w:rsidP="00C250A4">
      <w:pPr>
        <w:spacing w:after="0" w:line="240" w:lineRule="auto"/>
      </w:pPr>
      <w:r>
        <w:separator/>
      </w:r>
    </w:p>
  </w:endnote>
  <w:endnote w:type="continuationSeparator" w:id="0">
    <w:p w:rsidR="003A5B3C" w:rsidRDefault="003A5B3C" w:rsidP="00C2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F6B88">
    <w:pPr>
      <w:rPr>
        <w:sz w:val="2"/>
        <w:szCs w:val="2"/>
      </w:rPr>
    </w:pPr>
    <w:r>
      <w:rPr>
        <w:noProof/>
        <w:sz w:val="24"/>
        <w:szCs w:val="24"/>
      </w:rPr>
      <mc:AlternateContent>
        <mc:Choice Requires="wps">
          <w:drawing>
            <wp:anchor distT="0" distB="0" distL="63500" distR="63500" simplePos="0" relativeHeight="251661312" behindDoc="1" locked="0" layoutInCell="1" allowOverlap="1">
              <wp:simplePos x="0" y="0"/>
              <wp:positionH relativeFrom="page">
                <wp:posOffset>559435</wp:posOffset>
              </wp:positionH>
              <wp:positionV relativeFrom="page">
                <wp:posOffset>10033635</wp:posOffset>
              </wp:positionV>
              <wp:extent cx="6440170" cy="225425"/>
              <wp:effectExtent l="0" t="3810" r="1270"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017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7910" w:rsidRPr="00B07910" w:rsidRDefault="00B07910">
                          <w:pPr>
                            <w:spacing w:line="240" w:lineRule="auto"/>
                            <w:rPr>
                              <w:lang w:val="en-US"/>
                            </w:rPr>
                          </w:pPr>
                          <w:r>
                            <w:rPr>
                              <w:rStyle w:val="ac"/>
                            </w:rPr>
                            <w:t xml:space="preserve">Please cite this article as: Haimovitz, K., et al., Dangerous mindsets: How beliefs about intelligence predict motivational change, </w:t>
                          </w:r>
                          <w:r>
                            <w:rPr>
                              <w:rStyle w:val="ad"/>
                            </w:rPr>
                            <w:t>Learning and</w:t>
                          </w:r>
                        </w:p>
                        <w:p w:rsidR="00B07910" w:rsidRPr="00B07910" w:rsidRDefault="00B07910">
                          <w:pPr>
                            <w:spacing w:line="240" w:lineRule="auto"/>
                            <w:rPr>
                              <w:lang w:val="en-US"/>
                            </w:rPr>
                          </w:pPr>
                          <w:r>
                            <w:rPr>
                              <w:rStyle w:val="ad"/>
                            </w:rPr>
                            <w:t>Individual Differences</w:t>
                          </w:r>
                          <w:r>
                            <w:rPr>
                              <w:rStyle w:val="ac"/>
                            </w:rPr>
                            <w:t xml:space="preserve"> (2011), doi:10.1016/j.lindif.2011.09.002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44.05pt;margin-top:790.05pt;width:507.1pt;height:17.7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" filled="f" stroked="f">
              <v:textbox style="mso-fit-shape-to-text:t" inset="0,0,0,0">
                <w:txbxContent>
                  <w:p w:rsidR="00B07910" w:rsidRPr="00B07910" w:rsidRDefault="00B07910">
                    <w:pPr>
                      <w:spacing w:line="240" w:lineRule="auto"/>
                      <w:rPr>
                        <w:lang w:val="en-US"/>
                      </w:rPr>
                    </w:pPr>
                    <w:r>
                      <w:rPr>
                        <w:rStyle w:val="ac"/>
                      </w:rPr>
                      <w:t xml:space="preserve">Please cite this article as: Haimovitz, K., et al., Dangerous mindsets: How beliefs about intelligence predict motivational change, </w:t>
                    </w:r>
                    <w:r>
                      <w:rPr>
                        <w:rStyle w:val="ad"/>
                      </w:rPr>
                      <w:t>Learning and</w:t>
                    </w:r>
                  </w:p>
                  <w:p w:rsidR="00B07910" w:rsidRPr="00B07910" w:rsidRDefault="00B07910">
                    <w:pPr>
                      <w:spacing w:line="240" w:lineRule="auto"/>
                      <w:rPr>
                        <w:lang w:val="en-US"/>
                      </w:rPr>
                    </w:pPr>
                    <w:r>
                      <w:rPr>
                        <w:rStyle w:val="ad"/>
                      </w:rPr>
                      <w:t>Individual Differences</w:t>
                    </w:r>
                    <w:r>
                      <w:rPr>
                        <w:rStyle w:val="ac"/>
                      </w:rPr>
                      <w:t xml:space="preserve"> (2011), doi:10.1016/j.lindif.2011.09.002</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07910">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07910">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F6B88">
    <w:pPr>
      <w:rPr>
        <w:sz w:val="2"/>
        <w:szCs w:val="2"/>
      </w:rPr>
    </w:pPr>
    <w:r>
      <w:rPr>
        <w:noProof/>
        <w:sz w:val="24"/>
        <w:szCs w:val="24"/>
      </w:rPr>
      <mc:AlternateContent>
        <mc:Choice Requires="wps">
          <w:drawing>
            <wp:anchor distT="0" distB="0" distL="63500" distR="63500" simplePos="0" relativeHeight="251664384" behindDoc="1" locked="0" layoutInCell="1" allowOverlap="1">
              <wp:simplePos x="0" y="0"/>
              <wp:positionH relativeFrom="page">
                <wp:posOffset>556260</wp:posOffset>
              </wp:positionH>
              <wp:positionV relativeFrom="page">
                <wp:posOffset>10022840</wp:posOffset>
              </wp:positionV>
              <wp:extent cx="6440170" cy="225425"/>
              <wp:effectExtent l="3810" t="2540" r="4445"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017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7910" w:rsidRPr="00B07910" w:rsidRDefault="00B07910">
                          <w:pPr>
                            <w:spacing w:line="240" w:lineRule="auto"/>
                            <w:rPr>
                              <w:lang w:val="en-US"/>
                            </w:rPr>
                          </w:pPr>
                          <w:r>
                            <w:rPr>
                              <w:rStyle w:val="ac"/>
                            </w:rPr>
                            <w:t xml:space="preserve">Please cite this article as: Haimovitz, K., et al., Dangerous mindsets: How beliefs about intelligence predict motivational change, </w:t>
                          </w:r>
                          <w:r>
                            <w:rPr>
                              <w:rStyle w:val="ad"/>
                            </w:rPr>
                            <w:t>Learning and</w:t>
                          </w:r>
                        </w:p>
                        <w:p w:rsidR="00B07910" w:rsidRPr="00B07910" w:rsidRDefault="00B07910">
                          <w:pPr>
                            <w:spacing w:line="240" w:lineRule="auto"/>
                            <w:rPr>
                              <w:lang w:val="en-US"/>
                            </w:rPr>
                          </w:pPr>
                          <w:r>
                            <w:rPr>
                              <w:rStyle w:val="ad"/>
                            </w:rPr>
                            <w:t>Individual Differences</w:t>
                          </w:r>
                          <w:r>
                            <w:rPr>
                              <w:rStyle w:val="ac"/>
                            </w:rPr>
                            <w:t xml:space="preserve"> (2011), doi:10.1016/j.lindif.2011.09.002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43.8pt;margin-top:789.2pt;width:507.1pt;height:17.75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" filled="f" stroked="f">
              <v:textbox style="mso-fit-shape-to-text:t" inset="0,0,0,0">
                <w:txbxContent>
                  <w:p w:rsidR="00B07910" w:rsidRPr="00B07910" w:rsidRDefault="00B07910">
                    <w:pPr>
                      <w:spacing w:line="240" w:lineRule="auto"/>
                      <w:rPr>
                        <w:lang w:val="en-US"/>
                      </w:rPr>
                    </w:pPr>
                    <w:r>
                      <w:rPr>
                        <w:rStyle w:val="ac"/>
                      </w:rPr>
                      <w:t xml:space="preserve">Please cite this article as: Haimovitz, K., et al., Dangerous mindsets: How beliefs about intelligence predict motivational change, </w:t>
                    </w:r>
                    <w:r>
                      <w:rPr>
                        <w:rStyle w:val="ad"/>
                      </w:rPr>
                      <w:t>Learning and</w:t>
                    </w:r>
                  </w:p>
                  <w:p w:rsidR="00B07910" w:rsidRPr="00B07910" w:rsidRDefault="00B07910">
                    <w:pPr>
                      <w:spacing w:line="240" w:lineRule="auto"/>
                      <w:rPr>
                        <w:lang w:val="en-US"/>
                      </w:rPr>
                    </w:pPr>
                    <w:r>
                      <w:rPr>
                        <w:rStyle w:val="ad"/>
                      </w:rPr>
                      <w:t>Individual Differences</w:t>
                    </w:r>
                    <w:r>
                      <w:rPr>
                        <w:rStyle w:val="ac"/>
                      </w:rPr>
                      <w:t xml:space="preserve"> (2011), doi:10.1016/j.lindif.2011.09.002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B3C" w:rsidRDefault="003A5B3C" w:rsidP="00C250A4">
      <w:pPr>
        <w:spacing w:after="0" w:line="240" w:lineRule="auto"/>
      </w:pPr>
      <w:r>
        <w:separator/>
      </w:r>
    </w:p>
  </w:footnote>
  <w:footnote w:type="continuationSeparator" w:id="0">
    <w:p w:rsidR="003A5B3C" w:rsidRDefault="003A5B3C" w:rsidP="00C250A4">
      <w:pPr>
        <w:spacing w:after="0" w:line="240" w:lineRule="auto"/>
      </w:pPr>
      <w:r>
        <w:continuationSeparator/>
      </w:r>
    </w:p>
  </w:footnote>
  <w:footnote w:id="1">
    <w:p w:rsidR="00B07910" w:rsidRPr="00B07910" w:rsidRDefault="00B07910" w:rsidP="00B07910">
      <w:pPr>
        <w:tabs>
          <w:tab w:val="left" w:pos="255"/>
        </w:tabs>
        <w:ind w:left="20" w:right="20"/>
        <w:rPr>
          <w:lang w:val="en-US"/>
        </w:rPr>
      </w:pPr>
      <w:r>
        <w:rPr>
          <w:rStyle w:val="aa"/>
          <w:vertAlign w:val="superscript"/>
        </w:rPr>
        <w:footnoteRef/>
      </w:r>
      <w:r>
        <w:rPr>
          <w:rStyle w:val="aa"/>
        </w:rPr>
        <w:tab/>
        <w:t>Dweck's original model also proposed that perceived competence may moderate the relationship between achievement goals and motivational outcomes after individ</w:t>
      </w:r>
      <w:r>
        <w:rPr>
          <w:rStyle w:val="aa"/>
        </w:rPr>
        <w:softHyphen/>
        <w:t>uals encounter challenges or failure. In the present study, we chose to focus only on implicit theories and achievement goals because they are the more central aspects of the theory (see Dweck, Chiu &amp; Hong, 1995b). Although perceived competence may in</w:t>
      </w:r>
      <w:r>
        <w:rPr>
          <w:rStyle w:val="aa"/>
        </w:rPr>
        <w:softHyphen/>
        <w:t>deed play a role in predicting intrinsic motivation (e.g., Deci &amp; Ryan, 1985; Marsh et al., 2005; White, 1959), this aspect of Dweck's model is less important in answering our question of how implicit beliefs affect motivation over time, given that most children will experience some sort of challenge or setback that affects their perceived compe</w:t>
      </w:r>
      <w:r>
        <w:rPr>
          <w:rStyle w:val="aa"/>
        </w:rPr>
        <w:softHyphen/>
        <w:t>tence during the course of a school year.</w:t>
      </w:r>
    </w:p>
  </w:footnote>
  <w:footnote w:id="2">
    <w:p w:rsidR="00B07910" w:rsidRPr="00B07910" w:rsidRDefault="00B07910" w:rsidP="00B07910">
      <w:pPr>
        <w:tabs>
          <w:tab w:val="left" w:pos="250"/>
        </w:tabs>
        <w:ind w:left="20" w:right="20"/>
        <w:rPr>
          <w:lang w:val="en-US"/>
        </w:rPr>
      </w:pPr>
      <w:r>
        <w:rPr>
          <w:rStyle w:val="aa"/>
          <w:vertAlign w:val="superscript"/>
        </w:rPr>
        <w:footnoteRef/>
      </w:r>
      <w:r>
        <w:rPr>
          <w:rStyle w:val="aa"/>
        </w:rPr>
        <w:tab/>
        <w:t>Analyses conducted with the excluded group of participants (n = 273) revealed a pattern of results similar to that reported below. A series of one way ANCOVAs control</w:t>
      </w:r>
      <w:r>
        <w:rPr>
          <w:rStyle w:val="aa"/>
        </w:rPr>
        <w:softHyphen/>
        <w:t>ling for grade level and fall intrinsic motivation confirmed that the three groups dif</w:t>
      </w:r>
      <w:r>
        <w:rPr>
          <w:rStyle w:val="aa"/>
        </w:rPr>
        <w:softHyphen/>
        <w:t xml:space="preserve">fered significantly in their endorsement of both entity theory, F(2, 978) = 3.99, </w:t>
      </w:r>
      <w:r>
        <w:rPr>
          <w:rStyle w:val="ae"/>
        </w:rPr>
        <w:t>p&lt;</w:t>
      </w:r>
      <w:r>
        <w:rPr>
          <w:rStyle w:val="aa"/>
        </w:rPr>
        <w:t>.05, n</w:t>
      </w:r>
      <w:r>
        <w:rPr>
          <w:rStyle w:val="aa"/>
          <w:vertAlign w:val="superscript"/>
        </w:rPr>
        <w:t>2</w:t>
      </w:r>
      <w:r>
        <w:rPr>
          <w:rStyle w:val="aa"/>
        </w:rPr>
        <w:t xml:space="preserve">=.01, and ability-validation goals, F(2, 802) =3.95, </w:t>
      </w:r>
      <w:r>
        <w:rPr>
          <w:rStyle w:val="ae"/>
        </w:rPr>
        <w:t>p&lt;</w:t>
      </w:r>
      <w:r>
        <w:rPr>
          <w:rStyle w:val="aa"/>
        </w:rPr>
        <w:t>.05, n</w:t>
      </w:r>
      <w:r>
        <w:rPr>
          <w:rStyle w:val="aa"/>
          <w:vertAlign w:val="superscript"/>
        </w:rPr>
        <w:t>2</w:t>
      </w:r>
      <w:r>
        <w:rPr>
          <w:rStyle w:val="aa"/>
        </w:rPr>
        <w:t>=.01. Post- hoc comparisons indicated that decliners endorsed entity theory and ability- validation goals to a greater extent than did maintainers, and the ambiguous middle group fell in between but did not differ significantly from maintainers.</w:t>
      </w:r>
    </w:p>
  </w:footnote>
  <w:footnote w:id="3">
    <w:p w:rsidR="00B07910" w:rsidRPr="00B07910" w:rsidRDefault="00B07910" w:rsidP="00B07910">
      <w:pPr>
        <w:tabs>
          <w:tab w:val="left" w:pos="266"/>
        </w:tabs>
        <w:ind w:left="40" w:right="20"/>
        <w:rPr>
          <w:lang w:val="en-US"/>
        </w:rPr>
      </w:pPr>
      <w:r>
        <w:rPr>
          <w:rStyle w:val="aa"/>
          <w:vertAlign w:val="superscript"/>
        </w:rPr>
        <w:footnoteRef/>
      </w:r>
      <w:r>
        <w:rPr>
          <w:rStyle w:val="aa"/>
        </w:rPr>
        <w:tab/>
        <w:t>Repeating this analysis using change in motivation as a continuous index rather than a dichotomous classification showed a parallel albeit weaker set of findings. A hi</w:t>
      </w:r>
      <w:r>
        <w:rPr>
          <w:rStyle w:val="aa"/>
        </w:rPr>
        <w:softHyphen/>
        <w:t xml:space="preserve">erarchical linear regression with all participants (N = 978), controlling for grade and initial level of intrinsic motivation, indicated a marginally significant effect of entity theory on motivational change as indexed by difference scores, </w:t>
      </w:r>
      <w:r w:rsidRPr="00AB7D23">
        <w:rPr>
          <w:rStyle w:val="aa"/>
        </w:rPr>
        <w:t>(</w:t>
      </w:r>
      <w:r>
        <w:rPr>
          <w:rStyle w:val="aa"/>
        </w:rPr>
        <w:t>в</w:t>
      </w:r>
      <w:r w:rsidRPr="00AB7D23">
        <w:rPr>
          <w:rStyle w:val="aa"/>
        </w:rPr>
        <w:t xml:space="preserve"> </w:t>
      </w:r>
      <w:r>
        <w:rPr>
          <w:rStyle w:val="aa"/>
        </w:rPr>
        <w:t xml:space="preserve">= —.05, </w:t>
      </w:r>
      <w:r>
        <w:rPr>
          <w:rStyle w:val="ae"/>
        </w:rPr>
        <w:t>p&lt;</w:t>
      </w:r>
      <w:r>
        <w:rPr>
          <w:rStyle w:val="aa"/>
        </w:rPr>
        <w:t>.10).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F6B88">
    <w:pPr>
      <w:rPr>
        <w:sz w:val="2"/>
        <w:szCs w:val="2"/>
      </w:rPr>
    </w:pPr>
    <w:r>
      <w:rPr>
        <w:noProof/>
        <w:sz w:val="24"/>
        <w:szCs w:val="24"/>
      </w:rPr>
      <mc:AlternateContent>
        <mc:Choice Requires="wps">
          <w:drawing>
            <wp:anchor distT="0" distB="0" distL="63500" distR="63500" simplePos="0" relativeHeight="251659264" behindDoc="1" locked="0" layoutInCell="1" allowOverlap="1">
              <wp:simplePos x="0" y="0"/>
              <wp:positionH relativeFrom="page">
                <wp:posOffset>485775</wp:posOffset>
              </wp:positionH>
              <wp:positionV relativeFrom="page">
                <wp:posOffset>857250</wp:posOffset>
              </wp:positionV>
              <wp:extent cx="36830" cy="60960"/>
              <wp:effectExtent l="0" t="0" r="1270" b="0"/>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 cy="6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7910" w:rsidRDefault="00B07910">
                          <w:pPr>
                            <w:spacing w:line="240" w:lineRule="auto"/>
                          </w:pPr>
                          <w:r>
                            <w:fldChar w:fldCharType="begin"/>
                          </w:r>
                          <w:r>
                            <w:instrText xml:space="preserve"> PAGE \* MERGEFORMAT </w:instrText>
                          </w:r>
                          <w:r>
                            <w:fldChar w:fldCharType="separate"/>
                          </w:r>
                          <w:r w:rsidRPr="00AB7D23">
                            <w:rPr>
                              <w:rStyle w:val="Arial6pt"/>
                              <w:noProof/>
                            </w:rPr>
                            <w:t>2</w:t>
                          </w:r>
                          <w:r>
                            <w:rPr>
                              <w:rStyle w:val="Arial6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8.25pt;margin-top:67.5pt;width:2.9pt;height:4.8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" filled="f" stroked="f">
              <v:textbox style="mso-fit-shape-to-text:t" inset="0,0,0,0">
                <w:txbxContent>
                  <w:p w:rsidR="00B07910" w:rsidRDefault="00B07910">
                    <w:pPr>
                      <w:spacing w:line="240" w:lineRule="auto"/>
                    </w:pPr>
                    <w:r>
                      <w:fldChar w:fldCharType="begin"/>
                    </w:r>
                    <w:r>
                      <w:instrText xml:space="preserve"> PAGE \* MERGEFORMAT </w:instrText>
                    </w:r>
                    <w:r>
                      <w:fldChar w:fldCharType="separate"/>
                    </w:r>
                    <w:r w:rsidRPr="00AB7D23">
                      <w:rPr>
                        <w:rStyle w:val="Arial6pt"/>
                        <w:noProof/>
                      </w:rPr>
                      <w:t>2</w:t>
                    </w:r>
                    <w:r>
                      <w:rPr>
                        <w:rStyle w:val="Arial6pt"/>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F6B88">
    <w:pPr>
      <w:rPr>
        <w:sz w:val="2"/>
        <w:szCs w:val="2"/>
      </w:rPr>
    </w:pPr>
    <w:r>
      <w:rPr>
        <w:noProof/>
        <w:sz w:val="24"/>
        <w:szCs w:val="24"/>
      </w:rPr>
      <mc:AlternateContent>
        <mc:Choice Requires="wps">
          <w:drawing>
            <wp:anchor distT="0" distB="0" distL="63500" distR="63500" simplePos="0" relativeHeight="251660288" behindDoc="1" locked="0" layoutInCell="1" allowOverlap="1">
              <wp:simplePos x="0" y="0"/>
              <wp:positionH relativeFrom="page">
                <wp:posOffset>7031990</wp:posOffset>
              </wp:positionH>
              <wp:positionV relativeFrom="page">
                <wp:posOffset>857250</wp:posOffset>
              </wp:positionV>
              <wp:extent cx="42545" cy="214630"/>
              <wp:effectExtent l="2540" t="0" r="2540" b="444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7910" w:rsidRDefault="00B07910">
                          <w:pPr>
                            <w:spacing w:line="240" w:lineRule="auto"/>
                          </w:pPr>
                          <w:r>
                            <w:fldChar w:fldCharType="begin"/>
                          </w:r>
                          <w:r>
                            <w:instrText xml:space="preserve"> PAGE \* MERGEFORMAT </w:instrText>
                          </w:r>
                          <w:r>
                            <w:fldChar w:fldCharType="separate"/>
                          </w:r>
                          <w:r w:rsidR="00BF6B88" w:rsidRPr="00BF6B88">
                            <w:rPr>
                              <w:rStyle w:val="Arial6pt"/>
                              <w:noProof/>
                            </w:rPr>
                            <w:t>2</w:t>
                          </w:r>
                          <w:r>
                            <w:rPr>
                              <w:rStyle w:val="Arial6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553.7pt;margin-top:67.5pt;width:3.35pt;height:16.9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" filled="f" stroked="f">
              <v:textbox style="mso-fit-shape-to-text:t" inset="0,0,0,0">
                <w:txbxContent>
                  <w:p w:rsidR="00B07910" w:rsidRDefault="00B07910">
                    <w:pPr>
                      <w:spacing w:line="240" w:lineRule="auto"/>
                    </w:pPr>
                    <w:r>
                      <w:fldChar w:fldCharType="begin"/>
                    </w:r>
                    <w:r>
                      <w:instrText xml:space="preserve"> PAGE \* MERGEFORMAT </w:instrText>
                    </w:r>
                    <w:r>
                      <w:fldChar w:fldCharType="separate"/>
                    </w:r>
                    <w:r w:rsidR="00BF6B88" w:rsidRPr="00BF6B88">
                      <w:rPr>
                        <w:rStyle w:val="Arial6pt"/>
                        <w:noProof/>
                      </w:rPr>
                      <w:t>2</w:t>
                    </w:r>
                    <w:r>
                      <w:rPr>
                        <w:rStyle w:val="Arial6pt"/>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0791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F6B88">
    <w:pPr>
      <w:rPr>
        <w:sz w:val="2"/>
        <w:szCs w:val="2"/>
      </w:rPr>
    </w:pPr>
    <w:r>
      <w:rPr>
        <w:noProof/>
        <w:sz w:val="24"/>
        <w:szCs w:val="24"/>
      </w:rPr>
      <mc:AlternateContent>
        <mc:Choice Requires="wps">
          <w:drawing>
            <wp:anchor distT="0" distB="0" distL="63500" distR="63500" simplePos="0" relativeHeight="251662336" behindDoc="1" locked="0" layoutInCell="1" allowOverlap="1">
              <wp:simplePos x="0" y="0"/>
              <wp:positionH relativeFrom="page">
                <wp:posOffset>7031990</wp:posOffset>
              </wp:positionH>
              <wp:positionV relativeFrom="page">
                <wp:posOffset>857250</wp:posOffset>
              </wp:positionV>
              <wp:extent cx="42545" cy="214630"/>
              <wp:effectExtent l="2540" t="0" r="2540" b="444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7910" w:rsidRDefault="00B07910">
                          <w:pPr>
                            <w:spacing w:line="240" w:lineRule="auto"/>
                          </w:pPr>
                          <w:r>
                            <w:fldChar w:fldCharType="begin"/>
                          </w:r>
                          <w:r>
                            <w:instrText xml:space="preserve"> PAGE \* MERGEFORMAT </w:instrText>
                          </w:r>
                          <w:r>
                            <w:fldChar w:fldCharType="separate"/>
                          </w:r>
                          <w:r w:rsidR="00BF6B88" w:rsidRPr="00BF6B88">
                            <w:rPr>
                              <w:rStyle w:val="Arial6pt"/>
                              <w:noProof/>
                            </w:rPr>
                            <w:t>6</w:t>
                          </w:r>
                          <w:r>
                            <w:rPr>
                              <w:rStyle w:val="Arial6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53.7pt;margin-top:67.5pt;width:3.35pt;height:16.9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" filled="f" stroked="f">
              <v:textbox style="mso-fit-shape-to-text:t" inset="0,0,0,0">
                <w:txbxContent>
                  <w:p w:rsidR="00B07910" w:rsidRDefault="00B07910">
                    <w:pPr>
                      <w:spacing w:line="240" w:lineRule="auto"/>
                    </w:pPr>
                    <w:r>
                      <w:fldChar w:fldCharType="begin"/>
                    </w:r>
                    <w:r>
                      <w:instrText xml:space="preserve"> PAGE \* MERGEFORMAT </w:instrText>
                    </w:r>
                    <w:r>
                      <w:fldChar w:fldCharType="separate"/>
                    </w:r>
                    <w:r w:rsidR="00BF6B88" w:rsidRPr="00BF6B88">
                      <w:rPr>
                        <w:rStyle w:val="Arial6pt"/>
                        <w:noProof/>
                      </w:rPr>
                      <w:t>6</w:t>
                    </w:r>
                    <w:r>
                      <w:rPr>
                        <w:rStyle w:val="Arial6pt"/>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10" w:rsidRDefault="00BF6B88">
    <w:pPr>
      <w:rPr>
        <w:sz w:val="2"/>
        <w:szCs w:val="2"/>
      </w:rPr>
    </w:pPr>
    <w:r>
      <w:rPr>
        <w:noProof/>
        <w:sz w:val="24"/>
        <w:szCs w:val="24"/>
      </w:rPr>
      <mc:AlternateContent>
        <mc:Choice Requires="wps">
          <w:drawing>
            <wp:anchor distT="0" distB="0" distL="63500" distR="63500" simplePos="0" relativeHeight="251663360" behindDoc="1" locked="0" layoutInCell="1" allowOverlap="1">
              <wp:simplePos x="0" y="0"/>
              <wp:positionH relativeFrom="page">
                <wp:posOffset>485775</wp:posOffset>
              </wp:positionH>
              <wp:positionV relativeFrom="page">
                <wp:posOffset>857250</wp:posOffset>
              </wp:positionV>
              <wp:extent cx="36830" cy="60960"/>
              <wp:effectExtent l="0" t="0" r="127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 cy="6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7910" w:rsidRDefault="00B07910">
                          <w:pPr>
                            <w:spacing w:line="240" w:lineRule="auto"/>
                          </w:pPr>
                          <w:r>
                            <w:fldChar w:fldCharType="begin"/>
                          </w:r>
                          <w:r>
                            <w:instrText xml:space="preserve"> PAGE \* MERGEFORMAT </w:instrText>
                          </w:r>
                          <w:r>
                            <w:fldChar w:fldCharType="separate"/>
                          </w:r>
                          <w:r w:rsidRPr="00AB7D23">
                            <w:rPr>
                              <w:rStyle w:val="Arial6pt"/>
                              <w:noProof/>
                            </w:rPr>
                            <w:t>4</w:t>
                          </w:r>
                          <w:r>
                            <w:rPr>
                              <w:rStyle w:val="Arial6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0" type="#_x0000_t202" style="position:absolute;margin-left:38.25pt;margin-top:67.5pt;width:2.9pt;height:4.8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" filled="f" stroked="f">
              <v:textbox style="mso-fit-shape-to-text:t" inset="0,0,0,0">
                <w:txbxContent>
                  <w:p w:rsidR="00B07910" w:rsidRDefault="00B07910">
                    <w:pPr>
                      <w:spacing w:line="240" w:lineRule="auto"/>
                    </w:pPr>
                    <w:r>
                      <w:fldChar w:fldCharType="begin"/>
                    </w:r>
                    <w:r>
                      <w:instrText xml:space="preserve"> PAGE \* MERGEFORMAT </w:instrText>
                    </w:r>
                    <w:r>
                      <w:fldChar w:fldCharType="separate"/>
                    </w:r>
                    <w:r w:rsidRPr="00AB7D23">
                      <w:rPr>
                        <w:rStyle w:val="Arial6pt"/>
                        <w:noProof/>
                      </w:rPr>
                      <w:t>4</w:t>
                    </w:r>
                    <w:r>
                      <w:rPr>
                        <w:rStyle w:val="Arial6pt"/>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1887"/>
    <w:multiLevelType w:val="multilevel"/>
    <w:tmpl w:val="4572B60C"/>
    <w:lvl w:ilvl="0">
      <w:start w:val="200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3"/>
        <w:szCs w:val="1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B9A006B"/>
    <w:multiLevelType w:val="multilevel"/>
    <w:tmpl w:val="888AC010"/>
    <w:lvl w:ilvl="0">
      <w:start w:val="1"/>
      <w:numFmt w:val="decimal"/>
      <w:lvlText w:val="1.1.%1."/>
      <w:lvlJc w:val="left"/>
      <w:rPr>
        <w:rFonts w:ascii="Bookman Old Style" w:eastAsia="Bookman Old Style" w:hAnsi="Bookman Old Style" w:cs="Bookman Old Style"/>
        <w:b w:val="0"/>
        <w:bCs w:val="0"/>
        <w:i/>
        <w:iCs/>
        <w:smallCaps w:val="0"/>
        <w:strike w:val="0"/>
        <w:color w:val="000000"/>
        <w:spacing w:val="0"/>
        <w:w w:val="100"/>
        <w:position w:val="0"/>
        <w:sz w:val="13"/>
        <w:szCs w:val="1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356734B"/>
    <w:multiLevelType w:val="multilevel"/>
    <w:tmpl w:val="B6C0848C"/>
    <w:lvl w:ilvl="0">
      <w:start w:val="1"/>
      <w:numFmt w:val="decimal"/>
      <w:lvlText w:val="1.%1."/>
      <w:lvlJc w:val="left"/>
      <w:rPr>
        <w:rFonts w:ascii="Bookman Old Style" w:eastAsia="Bookman Old Style" w:hAnsi="Bookman Old Style" w:cs="Bookman Old Style"/>
        <w:b w:val="0"/>
        <w:bCs w:val="0"/>
        <w:i/>
        <w:iCs/>
        <w:smallCaps w:val="0"/>
        <w:strike w:val="0"/>
        <w:color w:val="000000"/>
        <w:spacing w:val="0"/>
        <w:w w:val="100"/>
        <w:position w:val="0"/>
        <w:sz w:val="13"/>
        <w:szCs w:val="1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AA41223"/>
    <w:multiLevelType w:val="multilevel"/>
    <w:tmpl w:val="EBF60482"/>
    <w:lvl w:ilvl="0">
      <w:start w:val="1"/>
      <w:numFmt w:val="decimal"/>
      <w:lvlText w:val="2.2.%1."/>
      <w:lvlJc w:val="left"/>
      <w:rPr>
        <w:rFonts w:ascii="Bookman Old Style" w:eastAsia="Bookman Old Style" w:hAnsi="Bookman Old Style" w:cs="Bookman Old Style"/>
        <w:b w:val="0"/>
        <w:bCs w:val="0"/>
        <w:i/>
        <w:iCs/>
        <w:smallCaps w:val="0"/>
        <w:strike w:val="0"/>
        <w:color w:val="000000"/>
        <w:spacing w:val="0"/>
        <w:w w:val="100"/>
        <w:position w:val="0"/>
        <w:sz w:val="13"/>
        <w:szCs w:val="1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E9C75CB"/>
    <w:multiLevelType w:val="multilevel"/>
    <w:tmpl w:val="7B282AAA"/>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14"/>
        <w:szCs w:val="14"/>
        <w:u w:val="none"/>
        <w:lang w:val="en-US"/>
      </w:rPr>
    </w:lvl>
    <w:lvl w:ilvl="1">
      <w:start w:val="1"/>
      <w:numFmt w:val="decimal"/>
      <w:lvlText w:val="%1.%2."/>
      <w:lvlJc w:val="left"/>
      <w:rPr>
        <w:rFonts w:ascii="Bookman Old Style" w:eastAsia="Bookman Old Style" w:hAnsi="Bookman Old Style" w:cs="Bookman Old Style"/>
        <w:b w:val="0"/>
        <w:bCs w:val="0"/>
        <w:i/>
        <w:iCs/>
        <w:smallCaps w:val="0"/>
        <w:strike w:val="0"/>
        <w:color w:val="000000"/>
        <w:spacing w:val="0"/>
        <w:w w:val="100"/>
        <w:position w:val="0"/>
        <w:sz w:val="13"/>
        <w:szCs w:val="1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85"/>
    <w:rsid w:val="00043F5C"/>
    <w:rsid w:val="00056513"/>
    <w:rsid w:val="00083CAB"/>
    <w:rsid w:val="000925F8"/>
    <w:rsid w:val="000C610E"/>
    <w:rsid w:val="000D1E0E"/>
    <w:rsid w:val="001045A2"/>
    <w:rsid w:val="00130833"/>
    <w:rsid w:val="00157948"/>
    <w:rsid w:val="001708EF"/>
    <w:rsid w:val="001819A6"/>
    <w:rsid w:val="001863CE"/>
    <w:rsid w:val="00187FAA"/>
    <w:rsid w:val="001A3C0A"/>
    <w:rsid w:val="001B02DB"/>
    <w:rsid w:val="001D21F2"/>
    <w:rsid w:val="001D6BC1"/>
    <w:rsid w:val="001D732D"/>
    <w:rsid w:val="00212157"/>
    <w:rsid w:val="0024334B"/>
    <w:rsid w:val="0024361F"/>
    <w:rsid w:val="002559FE"/>
    <w:rsid w:val="00280F5D"/>
    <w:rsid w:val="00282770"/>
    <w:rsid w:val="002A1086"/>
    <w:rsid w:val="002B0EE3"/>
    <w:rsid w:val="002B4208"/>
    <w:rsid w:val="002D23FF"/>
    <w:rsid w:val="002D53AD"/>
    <w:rsid w:val="0031045B"/>
    <w:rsid w:val="0031216D"/>
    <w:rsid w:val="0033758F"/>
    <w:rsid w:val="0034052D"/>
    <w:rsid w:val="003559BA"/>
    <w:rsid w:val="00362935"/>
    <w:rsid w:val="00366CC0"/>
    <w:rsid w:val="003A5B3C"/>
    <w:rsid w:val="003E3EEA"/>
    <w:rsid w:val="003F1FC3"/>
    <w:rsid w:val="00424B44"/>
    <w:rsid w:val="00434DD9"/>
    <w:rsid w:val="004A3AFB"/>
    <w:rsid w:val="004E69AE"/>
    <w:rsid w:val="005337B3"/>
    <w:rsid w:val="005520EF"/>
    <w:rsid w:val="005871FA"/>
    <w:rsid w:val="005B2FBB"/>
    <w:rsid w:val="005C04B6"/>
    <w:rsid w:val="005D71D0"/>
    <w:rsid w:val="006754B3"/>
    <w:rsid w:val="006831A6"/>
    <w:rsid w:val="00687DEC"/>
    <w:rsid w:val="00721A95"/>
    <w:rsid w:val="00736830"/>
    <w:rsid w:val="007D2F34"/>
    <w:rsid w:val="007E31DA"/>
    <w:rsid w:val="00806E4A"/>
    <w:rsid w:val="00814A85"/>
    <w:rsid w:val="0085006E"/>
    <w:rsid w:val="0086666A"/>
    <w:rsid w:val="00883AE4"/>
    <w:rsid w:val="00945750"/>
    <w:rsid w:val="0096578D"/>
    <w:rsid w:val="009C51C3"/>
    <w:rsid w:val="009D0109"/>
    <w:rsid w:val="00A04DC4"/>
    <w:rsid w:val="00A44647"/>
    <w:rsid w:val="00A73826"/>
    <w:rsid w:val="00A77269"/>
    <w:rsid w:val="00A80BF4"/>
    <w:rsid w:val="00A93B04"/>
    <w:rsid w:val="00AA479B"/>
    <w:rsid w:val="00AA50A5"/>
    <w:rsid w:val="00AB763B"/>
    <w:rsid w:val="00AE33C2"/>
    <w:rsid w:val="00AF51F9"/>
    <w:rsid w:val="00B07910"/>
    <w:rsid w:val="00B21392"/>
    <w:rsid w:val="00B2502D"/>
    <w:rsid w:val="00B2636B"/>
    <w:rsid w:val="00B564FB"/>
    <w:rsid w:val="00B769F5"/>
    <w:rsid w:val="00B96677"/>
    <w:rsid w:val="00B96D9F"/>
    <w:rsid w:val="00BA181D"/>
    <w:rsid w:val="00BF6B88"/>
    <w:rsid w:val="00C250A4"/>
    <w:rsid w:val="00C611DC"/>
    <w:rsid w:val="00C64CF8"/>
    <w:rsid w:val="00C811B7"/>
    <w:rsid w:val="00C8524B"/>
    <w:rsid w:val="00C87A24"/>
    <w:rsid w:val="00C87CD6"/>
    <w:rsid w:val="00CB51B1"/>
    <w:rsid w:val="00CC7E07"/>
    <w:rsid w:val="00D27EB4"/>
    <w:rsid w:val="00D4500B"/>
    <w:rsid w:val="00D618C6"/>
    <w:rsid w:val="00E0352A"/>
    <w:rsid w:val="00E07061"/>
    <w:rsid w:val="00E1254B"/>
    <w:rsid w:val="00E269FA"/>
    <w:rsid w:val="00E27D23"/>
    <w:rsid w:val="00E40D8E"/>
    <w:rsid w:val="00E5294D"/>
    <w:rsid w:val="00E823A9"/>
    <w:rsid w:val="00EA3EC3"/>
    <w:rsid w:val="00EA5D1A"/>
    <w:rsid w:val="00EC0A22"/>
    <w:rsid w:val="00ED7DDE"/>
    <w:rsid w:val="00F94775"/>
    <w:rsid w:val="00FB1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50A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50A4"/>
  </w:style>
  <w:style w:type="paragraph" w:styleId="a5">
    <w:name w:val="footer"/>
    <w:basedOn w:val="a"/>
    <w:link w:val="a6"/>
    <w:uiPriority w:val="99"/>
    <w:unhideWhenUsed/>
    <w:rsid w:val="00C250A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50A4"/>
  </w:style>
  <w:style w:type="table" w:styleId="a7">
    <w:name w:val="Table Grid"/>
    <w:basedOn w:val="a1"/>
    <w:uiPriority w:val="59"/>
    <w:rsid w:val="00A93B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B07910"/>
    <w:rPr>
      <w:color w:val="0066CC"/>
      <w:u w:val="single"/>
    </w:rPr>
  </w:style>
  <w:style w:type="character" w:customStyle="1" w:styleId="a9">
    <w:name w:val="Сноска_"/>
    <w:basedOn w:val="a0"/>
    <w:rsid w:val="00B07910"/>
    <w:rPr>
      <w:rFonts w:ascii="Bookman Old Style" w:eastAsia="Bookman Old Style" w:hAnsi="Bookman Old Style" w:cs="Bookman Old Style"/>
      <w:b w:val="0"/>
      <w:bCs w:val="0"/>
      <w:i w:val="0"/>
      <w:iCs w:val="0"/>
      <w:smallCaps w:val="0"/>
      <w:strike w:val="0"/>
      <w:sz w:val="11"/>
      <w:szCs w:val="11"/>
      <w:u w:val="none"/>
    </w:rPr>
  </w:style>
  <w:style w:type="character" w:customStyle="1" w:styleId="aa">
    <w:name w:val="Сноска"/>
    <w:basedOn w:val="a9"/>
    <w:rsid w:val="00B07910"/>
    <w:rPr>
      <w:rFonts w:ascii="Bookman Old Style" w:eastAsia="Bookman Old Style" w:hAnsi="Bookman Old Style" w:cs="Bookman Old Style"/>
      <w:b w:val="0"/>
      <w:bCs w:val="0"/>
      <w:i w:val="0"/>
      <w:iCs w:val="0"/>
      <w:smallCaps w:val="0"/>
      <w:strike w:val="0"/>
      <w:color w:val="000000"/>
      <w:spacing w:val="0"/>
      <w:w w:val="100"/>
      <w:position w:val="0"/>
      <w:sz w:val="11"/>
      <w:szCs w:val="11"/>
      <w:u w:val="none"/>
      <w:lang w:val="en-US"/>
    </w:rPr>
  </w:style>
  <w:style w:type="character" w:customStyle="1" w:styleId="5">
    <w:name w:val="Основной текст (5)"/>
    <w:basedOn w:val="a0"/>
    <w:rsid w:val="00B07910"/>
    <w:rPr>
      <w:rFonts w:ascii="Constantia" w:eastAsia="Constantia" w:hAnsi="Constantia" w:cs="Constantia"/>
      <w:b w:val="0"/>
      <w:bCs w:val="0"/>
      <w:i w:val="0"/>
      <w:iCs w:val="0"/>
      <w:smallCaps w:val="0"/>
      <w:strike w:val="0"/>
      <w:color w:val="000000"/>
      <w:spacing w:val="0"/>
      <w:w w:val="100"/>
      <w:position w:val="0"/>
      <w:sz w:val="20"/>
      <w:szCs w:val="20"/>
      <w:u w:val="none"/>
      <w:lang w:val="en-US"/>
    </w:rPr>
  </w:style>
  <w:style w:type="character" w:customStyle="1" w:styleId="4">
    <w:name w:val="Основной текст (4)_"/>
    <w:basedOn w:val="a0"/>
    <w:rsid w:val="00B07910"/>
    <w:rPr>
      <w:rFonts w:ascii="Constantia" w:eastAsia="Constantia" w:hAnsi="Constantia" w:cs="Constantia"/>
      <w:b w:val="0"/>
      <w:bCs w:val="0"/>
      <w:i w:val="0"/>
      <w:iCs w:val="0"/>
      <w:smallCaps w:val="0"/>
      <w:strike w:val="0"/>
      <w:sz w:val="26"/>
      <w:szCs w:val="26"/>
      <w:u w:val="none"/>
    </w:rPr>
  </w:style>
  <w:style w:type="character" w:customStyle="1" w:styleId="40">
    <w:name w:val="Основной текст (4)"/>
    <w:basedOn w:val="4"/>
    <w:rsid w:val="00B07910"/>
    <w:rPr>
      <w:rFonts w:ascii="Constantia" w:eastAsia="Constantia" w:hAnsi="Constantia" w:cs="Constantia"/>
      <w:b w:val="0"/>
      <w:bCs w:val="0"/>
      <w:i w:val="0"/>
      <w:iCs w:val="0"/>
      <w:smallCaps w:val="0"/>
      <w:strike w:val="0"/>
      <w:color w:val="000000"/>
      <w:spacing w:val="0"/>
      <w:w w:val="100"/>
      <w:position w:val="0"/>
      <w:sz w:val="26"/>
      <w:szCs w:val="26"/>
      <w:u w:val="none"/>
      <w:lang w:val="en-US"/>
    </w:rPr>
  </w:style>
  <w:style w:type="character" w:customStyle="1" w:styleId="ab">
    <w:name w:val="Колонтитул_"/>
    <w:basedOn w:val="a0"/>
    <w:rsid w:val="00B07910"/>
    <w:rPr>
      <w:rFonts w:ascii="Bookman Old Style" w:eastAsia="Bookman Old Style" w:hAnsi="Bookman Old Style" w:cs="Bookman Old Style"/>
      <w:b w:val="0"/>
      <w:bCs w:val="0"/>
      <w:i w:val="0"/>
      <w:iCs w:val="0"/>
      <w:smallCaps w:val="0"/>
      <w:strike w:val="0"/>
      <w:sz w:val="13"/>
      <w:szCs w:val="13"/>
      <w:u w:val="none"/>
    </w:rPr>
  </w:style>
  <w:style w:type="character" w:customStyle="1" w:styleId="ac">
    <w:name w:val="Колонтитул"/>
    <w:basedOn w:val="ab"/>
    <w:rsid w:val="00B07910"/>
    <w:rPr>
      <w:rFonts w:ascii="Bookman Old Style" w:eastAsia="Bookman Old Style" w:hAnsi="Bookman Old Style" w:cs="Bookman Old Style"/>
      <w:b w:val="0"/>
      <w:bCs w:val="0"/>
      <w:i w:val="0"/>
      <w:iCs w:val="0"/>
      <w:smallCaps w:val="0"/>
      <w:strike w:val="0"/>
      <w:color w:val="000000"/>
      <w:spacing w:val="0"/>
      <w:w w:val="100"/>
      <w:position w:val="0"/>
      <w:sz w:val="13"/>
      <w:szCs w:val="13"/>
      <w:u w:val="none"/>
      <w:lang w:val="en-US"/>
    </w:rPr>
  </w:style>
  <w:style w:type="character" w:customStyle="1" w:styleId="ad">
    <w:name w:val="Колонтитул + Курсив"/>
    <w:basedOn w:val="ab"/>
    <w:rsid w:val="00B07910"/>
    <w:rPr>
      <w:rFonts w:ascii="Bookman Old Style" w:eastAsia="Bookman Old Style" w:hAnsi="Bookman Old Style" w:cs="Bookman Old Style"/>
      <w:b w:val="0"/>
      <w:bCs w:val="0"/>
      <w:i/>
      <w:iCs/>
      <w:smallCaps w:val="0"/>
      <w:strike w:val="0"/>
      <w:color w:val="000000"/>
      <w:spacing w:val="0"/>
      <w:w w:val="100"/>
      <w:position w:val="0"/>
      <w:sz w:val="13"/>
      <w:szCs w:val="13"/>
      <w:u w:val="none"/>
      <w:lang w:val="en-US"/>
    </w:rPr>
  </w:style>
  <w:style w:type="character" w:customStyle="1" w:styleId="ae">
    <w:name w:val="Сноска + Курсив"/>
    <w:basedOn w:val="a9"/>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character" w:customStyle="1" w:styleId="af">
    <w:name w:val="Основной текст_"/>
    <w:basedOn w:val="a0"/>
    <w:link w:val="3"/>
    <w:rsid w:val="00B07910"/>
    <w:rPr>
      <w:rFonts w:ascii="Bookman Old Style" w:eastAsia="Bookman Old Style" w:hAnsi="Bookman Old Style" w:cs="Bookman Old Style"/>
      <w:sz w:val="13"/>
      <w:szCs w:val="13"/>
      <w:shd w:val="clear" w:color="auto" w:fill="FFFFFF"/>
    </w:rPr>
  </w:style>
  <w:style w:type="character" w:customStyle="1" w:styleId="1">
    <w:name w:val="Основной текст1"/>
    <w:basedOn w:val="af"/>
    <w:rsid w:val="00B07910"/>
    <w:rPr>
      <w:rFonts w:ascii="Bookman Old Style" w:eastAsia="Bookman Old Style" w:hAnsi="Bookman Old Style" w:cs="Bookman Old Style"/>
      <w:color w:val="000000"/>
      <w:spacing w:val="0"/>
      <w:w w:val="100"/>
      <w:position w:val="0"/>
      <w:sz w:val="13"/>
      <w:szCs w:val="13"/>
      <w:shd w:val="clear" w:color="auto" w:fill="FFFFFF"/>
      <w:lang w:val="en-US"/>
    </w:rPr>
  </w:style>
  <w:style w:type="character" w:customStyle="1" w:styleId="2">
    <w:name w:val="Основной текст (2)_"/>
    <w:basedOn w:val="a0"/>
    <w:rsid w:val="00B07910"/>
    <w:rPr>
      <w:rFonts w:ascii="Bookman Old Style" w:eastAsia="Bookman Old Style" w:hAnsi="Bookman Old Style" w:cs="Bookman Old Style"/>
      <w:b w:val="0"/>
      <w:bCs w:val="0"/>
      <w:i w:val="0"/>
      <w:iCs w:val="0"/>
      <w:smallCaps w:val="0"/>
      <w:strike w:val="0"/>
      <w:sz w:val="11"/>
      <w:szCs w:val="11"/>
      <w:u w:val="none"/>
    </w:rPr>
  </w:style>
  <w:style w:type="character" w:customStyle="1" w:styleId="6">
    <w:name w:val="Основной текст (6)_"/>
    <w:basedOn w:val="a0"/>
    <w:rsid w:val="00B07910"/>
    <w:rPr>
      <w:rFonts w:ascii="Bookman Old Style" w:eastAsia="Bookman Old Style" w:hAnsi="Bookman Old Style" w:cs="Bookman Old Style"/>
      <w:b w:val="0"/>
      <w:bCs w:val="0"/>
      <w:i/>
      <w:iCs/>
      <w:smallCaps w:val="0"/>
      <w:strike w:val="0"/>
      <w:sz w:val="11"/>
      <w:szCs w:val="11"/>
      <w:u w:val="none"/>
    </w:rPr>
  </w:style>
  <w:style w:type="character" w:customStyle="1" w:styleId="60">
    <w:name w:val="Основной текст (6)"/>
    <w:basedOn w:val="6"/>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character" w:customStyle="1" w:styleId="6Exact">
    <w:name w:val="Основной текст (6) Exact"/>
    <w:basedOn w:val="6"/>
    <w:rsid w:val="00B07910"/>
    <w:rPr>
      <w:rFonts w:ascii="Bookman Old Style" w:eastAsia="Bookman Old Style" w:hAnsi="Bookman Old Style" w:cs="Bookman Old Style"/>
      <w:b w:val="0"/>
      <w:bCs w:val="0"/>
      <w:i/>
      <w:iCs/>
      <w:smallCaps w:val="0"/>
      <w:strike w:val="0"/>
      <w:color w:val="000000"/>
      <w:spacing w:val="1"/>
      <w:w w:val="100"/>
      <w:position w:val="0"/>
      <w:sz w:val="10"/>
      <w:szCs w:val="10"/>
      <w:u w:val="none"/>
      <w:lang w:val="en-US"/>
    </w:rPr>
  </w:style>
  <w:style w:type="character" w:customStyle="1" w:styleId="2Exact">
    <w:name w:val="Основной текст (2) Exact"/>
    <w:basedOn w:val="2"/>
    <w:rsid w:val="00B07910"/>
    <w:rPr>
      <w:rFonts w:ascii="Bookman Old Style" w:eastAsia="Bookman Old Style" w:hAnsi="Bookman Old Style" w:cs="Bookman Old Style"/>
      <w:b w:val="0"/>
      <w:bCs w:val="0"/>
      <w:i w:val="0"/>
      <w:iCs w:val="0"/>
      <w:smallCaps w:val="0"/>
      <w:strike w:val="0"/>
      <w:color w:val="000000"/>
      <w:spacing w:val="1"/>
      <w:w w:val="100"/>
      <w:position w:val="0"/>
      <w:sz w:val="10"/>
      <w:szCs w:val="10"/>
      <w:u w:val="none"/>
      <w:lang w:val="en-US"/>
    </w:rPr>
  </w:style>
  <w:style w:type="character" w:customStyle="1" w:styleId="7">
    <w:name w:val="Основной текст (7)_"/>
    <w:basedOn w:val="a0"/>
    <w:rsid w:val="00B07910"/>
    <w:rPr>
      <w:rFonts w:ascii="Bookman Old Style" w:eastAsia="Bookman Old Style" w:hAnsi="Bookman Old Style" w:cs="Bookman Old Style"/>
      <w:b w:val="0"/>
      <w:bCs w:val="0"/>
      <w:i w:val="0"/>
      <w:iCs w:val="0"/>
      <w:smallCaps w:val="0"/>
      <w:strike w:val="0"/>
      <w:sz w:val="12"/>
      <w:szCs w:val="12"/>
      <w:u w:val="none"/>
    </w:rPr>
  </w:style>
  <w:style w:type="character" w:customStyle="1" w:styleId="70">
    <w:name w:val="Основной текст (7)"/>
    <w:basedOn w:val="7"/>
    <w:rsid w:val="00B07910"/>
    <w:rPr>
      <w:rFonts w:ascii="Bookman Old Style" w:eastAsia="Bookman Old Style" w:hAnsi="Bookman Old Style" w:cs="Bookman Old Style"/>
      <w:b w:val="0"/>
      <w:bCs w:val="0"/>
      <w:i w:val="0"/>
      <w:iCs w:val="0"/>
      <w:smallCaps w:val="0"/>
      <w:strike w:val="0"/>
      <w:color w:val="000000"/>
      <w:spacing w:val="0"/>
      <w:w w:val="100"/>
      <w:position w:val="0"/>
      <w:sz w:val="12"/>
      <w:szCs w:val="12"/>
      <w:u w:val="none"/>
      <w:lang w:val="en-US"/>
    </w:rPr>
  </w:style>
  <w:style w:type="character" w:customStyle="1" w:styleId="71">
    <w:name w:val="Основной текст (7) + Курсив"/>
    <w:basedOn w:val="7"/>
    <w:rsid w:val="00B07910"/>
    <w:rPr>
      <w:rFonts w:ascii="Bookman Old Style" w:eastAsia="Bookman Old Style" w:hAnsi="Bookman Old Style" w:cs="Bookman Old Style"/>
      <w:b w:val="0"/>
      <w:bCs w:val="0"/>
      <w:i/>
      <w:iCs/>
      <w:smallCaps w:val="0"/>
      <w:strike w:val="0"/>
      <w:color w:val="000000"/>
      <w:spacing w:val="0"/>
      <w:w w:val="100"/>
      <w:position w:val="0"/>
      <w:sz w:val="12"/>
      <w:szCs w:val="12"/>
      <w:u w:val="none"/>
      <w:lang w:val="en-US"/>
    </w:rPr>
  </w:style>
  <w:style w:type="character" w:customStyle="1" w:styleId="20">
    <w:name w:val="Заголовок №2_"/>
    <w:basedOn w:val="a0"/>
    <w:rsid w:val="00B07910"/>
    <w:rPr>
      <w:rFonts w:ascii="Bookman Old Style" w:eastAsia="Bookman Old Style" w:hAnsi="Bookman Old Style" w:cs="Bookman Old Style"/>
      <w:b/>
      <w:bCs/>
      <w:i w:val="0"/>
      <w:iCs w:val="0"/>
      <w:smallCaps w:val="0"/>
      <w:strike w:val="0"/>
      <w:sz w:val="14"/>
      <w:szCs w:val="14"/>
      <w:u w:val="none"/>
    </w:rPr>
  </w:style>
  <w:style w:type="character" w:customStyle="1" w:styleId="21">
    <w:name w:val="Заголовок №2"/>
    <w:basedOn w:val="20"/>
    <w:rsid w:val="00B07910"/>
    <w:rPr>
      <w:rFonts w:ascii="Bookman Old Style" w:eastAsia="Bookman Old Style" w:hAnsi="Bookman Old Style" w:cs="Bookman Old Style"/>
      <w:b/>
      <w:bCs/>
      <w:i w:val="0"/>
      <w:iCs w:val="0"/>
      <w:smallCaps w:val="0"/>
      <w:strike w:val="0"/>
      <w:color w:val="000000"/>
      <w:spacing w:val="0"/>
      <w:w w:val="100"/>
      <w:position w:val="0"/>
      <w:sz w:val="14"/>
      <w:szCs w:val="14"/>
      <w:u w:val="none"/>
      <w:lang w:val="en-US"/>
    </w:rPr>
  </w:style>
  <w:style w:type="character" w:customStyle="1" w:styleId="22">
    <w:name w:val="Основной текст2"/>
    <w:basedOn w:val="af"/>
    <w:rsid w:val="00B07910"/>
    <w:rPr>
      <w:rFonts w:ascii="Bookman Old Style" w:eastAsia="Bookman Old Style" w:hAnsi="Bookman Old Style" w:cs="Bookman Old Style"/>
      <w:color w:val="000000"/>
      <w:spacing w:val="0"/>
      <w:w w:val="100"/>
      <w:position w:val="0"/>
      <w:sz w:val="13"/>
      <w:szCs w:val="13"/>
      <w:shd w:val="clear" w:color="auto" w:fill="FFFFFF"/>
      <w:lang w:val="en-US"/>
    </w:rPr>
  </w:style>
  <w:style w:type="character" w:customStyle="1" w:styleId="af0">
    <w:name w:val="Основной текст + Курсив"/>
    <w:basedOn w:val="af"/>
    <w:rsid w:val="00B07910"/>
    <w:rPr>
      <w:rFonts w:ascii="Bookman Old Style" w:eastAsia="Bookman Old Style" w:hAnsi="Bookman Old Style" w:cs="Bookman Old Style"/>
      <w:i/>
      <w:iCs/>
      <w:color w:val="000000"/>
      <w:spacing w:val="0"/>
      <w:w w:val="100"/>
      <w:position w:val="0"/>
      <w:sz w:val="13"/>
      <w:szCs w:val="13"/>
      <w:shd w:val="clear" w:color="auto" w:fill="FFFFFF"/>
      <w:lang w:val="en-US"/>
    </w:rPr>
  </w:style>
  <w:style w:type="character" w:customStyle="1" w:styleId="8">
    <w:name w:val="Основной текст (8)_"/>
    <w:basedOn w:val="a0"/>
    <w:rsid w:val="00B07910"/>
    <w:rPr>
      <w:rFonts w:ascii="Bookman Old Style" w:eastAsia="Bookman Old Style" w:hAnsi="Bookman Old Style" w:cs="Bookman Old Style"/>
      <w:b w:val="0"/>
      <w:bCs w:val="0"/>
      <w:i/>
      <w:iCs/>
      <w:smallCaps w:val="0"/>
      <w:strike w:val="0"/>
      <w:sz w:val="13"/>
      <w:szCs w:val="13"/>
      <w:u w:val="none"/>
    </w:rPr>
  </w:style>
  <w:style w:type="character" w:customStyle="1" w:styleId="80">
    <w:name w:val="Основной текст (8)"/>
    <w:basedOn w:val="8"/>
    <w:rsid w:val="00B07910"/>
    <w:rPr>
      <w:rFonts w:ascii="Bookman Old Style" w:eastAsia="Bookman Old Style" w:hAnsi="Bookman Old Style" w:cs="Bookman Old Style"/>
      <w:b w:val="0"/>
      <w:bCs w:val="0"/>
      <w:i/>
      <w:iCs/>
      <w:smallCaps w:val="0"/>
      <w:strike w:val="0"/>
      <w:color w:val="000000"/>
      <w:spacing w:val="0"/>
      <w:w w:val="100"/>
      <w:position w:val="0"/>
      <w:sz w:val="13"/>
      <w:szCs w:val="13"/>
      <w:u w:val="none"/>
      <w:lang w:val="en-US"/>
    </w:rPr>
  </w:style>
  <w:style w:type="character" w:customStyle="1" w:styleId="Arial6pt">
    <w:name w:val="Колонтитул + Arial;6 pt"/>
    <w:basedOn w:val="ab"/>
    <w:rsid w:val="00B07910"/>
    <w:rPr>
      <w:rFonts w:ascii="Arial" w:eastAsia="Arial" w:hAnsi="Arial" w:cs="Arial"/>
      <w:b w:val="0"/>
      <w:bCs w:val="0"/>
      <w:i w:val="0"/>
      <w:iCs w:val="0"/>
      <w:smallCaps w:val="0"/>
      <w:strike w:val="0"/>
      <w:color w:val="000000"/>
      <w:spacing w:val="0"/>
      <w:w w:val="100"/>
      <w:position w:val="0"/>
      <w:sz w:val="12"/>
      <w:szCs w:val="12"/>
      <w:u w:val="none"/>
    </w:rPr>
  </w:style>
  <w:style w:type="character" w:customStyle="1" w:styleId="23">
    <w:name w:val="Подпись к таблице (2)_"/>
    <w:basedOn w:val="a0"/>
    <w:rsid w:val="00B07910"/>
    <w:rPr>
      <w:rFonts w:ascii="Bookman Old Style" w:eastAsia="Bookman Old Style" w:hAnsi="Bookman Old Style" w:cs="Bookman Old Style"/>
      <w:b/>
      <w:bCs/>
      <w:i w:val="0"/>
      <w:iCs w:val="0"/>
      <w:smallCaps w:val="0"/>
      <w:strike w:val="0"/>
      <w:sz w:val="11"/>
      <w:szCs w:val="11"/>
      <w:u w:val="none"/>
    </w:rPr>
  </w:style>
  <w:style w:type="character" w:customStyle="1" w:styleId="24">
    <w:name w:val="Подпись к таблице (2)"/>
    <w:basedOn w:val="23"/>
    <w:rsid w:val="00B07910"/>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character" w:customStyle="1" w:styleId="af1">
    <w:name w:val="Подпись к таблице_"/>
    <w:basedOn w:val="a0"/>
    <w:rsid w:val="00B07910"/>
    <w:rPr>
      <w:rFonts w:ascii="Bookman Old Style" w:eastAsia="Bookman Old Style" w:hAnsi="Bookman Old Style" w:cs="Bookman Old Style"/>
      <w:b w:val="0"/>
      <w:bCs w:val="0"/>
      <w:i w:val="0"/>
      <w:iCs w:val="0"/>
      <w:smallCaps w:val="0"/>
      <w:strike w:val="0"/>
      <w:sz w:val="11"/>
      <w:szCs w:val="11"/>
      <w:u w:val="none"/>
    </w:rPr>
  </w:style>
  <w:style w:type="character" w:customStyle="1" w:styleId="af2">
    <w:name w:val="Подпись к таблице"/>
    <w:basedOn w:val="af1"/>
    <w:rsid w:val="00B07910"/>
    <w:rPr>
      <w:rFonts w:ascii="Bookman Old Style" w:eastAsia="Bookman Old Style" w:hAnsi="Bookman Old Style" w:cs="Bookman Old Style"/>
      <w:b w:val="0"/>
      <w:bCs w:val="0"/>
      <w:i w:val="0"/>
      <w:iCs w:val="0"/>
      <w:smallCaps w:val="0"/>
      <w:strike w:val="0"/>
      <w:color w:val="000000"/>
      <w:spacing w:val="0"/>
      <w:w w:val="100"/>
      <w:position w:val="0"/>
      <w:sz w:val="11"/>
      <w:szCs w:val="11"/>
      <w:u w:val="none"/>
      <w:lang w:val="en-US"/>
    </w:rPr>
  </w:style>
  <w:style w:type="character" w:customStyle="1" w:styleId="af3">
    <w:name w:val="Подпись к таблице + Курсив"/>
    <w:basedOn w:val="af1"/>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character" w:customStyle="1" w:styleId="55pt">
    <w:name w:val="Основной текст + 5;5 pt"/>
    <w:basedOn w:val="af"/>
    <w:rsid w:val="00B07910"/>
    <w:rPr>
      <w:rFonts w:ascii="Bookman Old Style" w:eastAsia="Bookman Old Style" w:hAnsi="Bookman Old Style" w:cs="Bookman Old Style"/>
      <w:color w:val="000000"/>
      <w:spacing w:val="0"/>
      <w:w w:val="100"/>
      <w:position w:val="0"/>
      <w:sz w:val="11"/>
      <w:szCs w:val="11"/>
      <w:shd w:val="clear" w:color="auto" w:fill="FFFFFF"/>
      <w:lang w:val="en-US"/>
    </w:rPr>
  </w:style>
  <w:style w:type="character" w:customStyle="1" w:styleId="4pt">
    <w:name w:val="Основной текст + 4 pt;Полужирный;Курсив"/>
    <w:basedOn w:val="af"/>
    <w:rsid w:val="00B07910"/>
    <w:rPr>
      <w:rFonts w:ascii="Bookman Old Style" w:eastAsia="Bookman Old Style" w:hAnsi="Bookman Old Style" w:cs="Bookman Old Style"/>
      <w:b/>
      <w:bCs/>
      <w:i/>
      <w:iCs/>
      <w:color w:val="000000"/>
      <w:spacing w:val="0"/>
      <w:w w:val="100"/>
      <w:position w:val="0"/>
      <w:sz w:val="8"/>
      <w:szCs w:val="8"/>
      <w:shd w:val="clear" w:color="auto" w:fill="FFFFFF"/>
      <w:lang w:val="en-US"/>
    </w:rPr>
  </w:style>
  <w:style w:type="character" w:customStyle="1" w:styleId="4pt0">
    <w:name w:val="Основной текст + 4 pt"/>
    <w:basedOn w:val="af"/>
    <w:rsid w:val="00B07910"/>
    <w:rPr>
      <w:rFonts w:ascii="Bookman Old Style" w:eastAsia="Bookman Old Style" w:hAnsi="Bookman Old Style" w:cs="Bookman Old Style"/>
      <w:color w:val="000000"/>
      <w:spacing w:val="0"/>
      <w:w w:val="100"/>
      <w:position w:val="0"/>
      <w:sz w:val="8"/>
      <w:szCs w:val="8"/>
      <w:shd w:val="clear" w:color="auto" w:fill="FFFFFF"/>
      <w:lang w:val="ru-RU"/>
    </w:rPr>
  </w:style>
  <w:style w:type="character" w:customStyle="1" w:styleId="55pt0">
    <w:name w:val="Основной текст + 5;5 pt;Курсив"/>
    <w:basedOn w:val="af"/>
    <w:rsid w:val="00B07910"/>
    <w:rPr>
      <w:rFonts w:ascii="Bookman Old Style" w:eastAsia="Bookman Old Style" w:hAnsi="Bookman Old Style" w:cs="Bookman Old Style"/>
      <w:i/>
      <w:iCs/>
      <w:color w:val="000000"/>
      <w:spacing w:val="0"/>
      <w:w w:val="100"/>
      <w:position w:val="0"/>
      <w:sz w:val="11"/>
      <w:szCs w:val="11"/>
      <w:shd w:val="clear" w:color="auto" w:fill="FFFFFF"/>
      <w:lang w:val="en-US"/>
    </w:rPr>
  </w:style>
  <w:style w:type="character" w:customStyle="1" w:styleId="61">
    <w:name w:val="Основной текст (6) + Не курсив"/>
    <w:basedOn w:val="6"/>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character" w:customStyle="1" w:styleId="af4">
    <w:name w:val="Подпись к картинке_"/>
    <w:basedOn w:val="a0"/>
    <w:rsid w:val="00B07910"/>
    <w:rPr>
      <w:rFonts w:ascii="Bookman Old Style" w:eastAsia="Bookman Old Style" w:hAnsi="Bookman Old Style" w:cs="Bookman Old Style"/>
      <w:b w:val="0"/>
      <w:bCs w:val="0"/>
      <w:i w:val="0"/>
      <w:iCs w:val="0"/>
      <w:smallCaps w:val="0"/>
      <w:strike w:val="0"/>
      <w:sz w:val="11"/>
      <w:szCs w:val="11"/>
      <w:u w:val="none"/>
    </w:rPr>
  </w:style>
  <w:style w:type="character" w:customStyle="1" w:styleId="af5">
    <w:name w:val="Подпись к картинке + Полужирный"/>
    <w:basedOn w:val="af4"/>
    <w:rsid w:val="00B07910"/>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character" w:customStyle="1" w:styleId="af6">
    <w:name w:val="Подпись к картинке"/>
    <w:basedOn w:val="af4"/>
    <w:rsid w:val="00B07910"/>
    <w:rPr>
      <w:rFonts w:ascii="Bookman Old Style" w:eastAsia="Bookman Old Style" w:hAnsi="Bookman Old Style" w:cs="Bookman Old Style"/>
      <w:b w:val="0"/>
      <w:bCs w:val="0"/>
      <w:i w:val="0"/>
      <w:iCs w:val="0"/>
      <w:smallCaps w:val="0"/>
      <w:strike w:val="0"/>
      <w:color w:val="000000"/>
      <w:spacing w:val="0"/>
      <w:w w:val="100"/>
      <w:position w:val="0"/>
      <w:sz w:val="11"/>
      <w:szCs w:val="11"/>
      <w:u w:val="none"/>
      <w:lang w:val="en-US"/>
    </w:rPr>
  </w:style>
  <w:style w:type="character" w:customStyle="1" w:styleId="25">
    <w:name w:val="Основной текст (2)"/>
    <w:basedOn w:val="2"/>
    <w:rsid w:val="00B07910"/>
    <w:rPr>
      <w:rFonts w:ascii="Bookman Old Style" w:eastAsia="Bookman Old Style" w:hAnsi="Bookman Old Style" w:cs="Bookman Old Style"/>
      <w:b w:val="0"/>
      <w:bCs w:val="0"/>
      <w:i w:val="0"/>
      <w:iCs w:val="0"/>
      <w:smallCaps w:val="0"/>
      <w:strike w:val="0"/>
      <w:color w:val="000000"/>
      <w:spacing w:val="0"/>
      <w:w w:val="100"/>
      <w:position w:val="0"/>
      <w:sz w:val="11"/>
      <w:szCs w:val="11"/>
      <w:u w:val="none"/>
      <w:lang w:val="en-US"/>
    </w:rPr>
  </w:style>
  <w:style w:type="character" w:customStyle="1" w:styleId="26">
    <w:name w:val="Основной текст (2) + Курсив"/>
    <w:basedOn w:val="2"/>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paragraph" w:customStyle="1" w:styleId="3">
    <w:name w:val="Основной текст3"/>
    <w:basedOn w:val="a"/>
    <w:link w:val="af"/>
    <w:rsid w:val="00B07910"/>
    <w:pPr>
      <w:widowControl w:val="0"/>
      <w:shd w:val="clear" w:color="auto" w:fill="FFFFFF"/>
      <w:spacing w:before="120" w:after="120" w:line="0" w:lineRule="atLeast"/>
    </w:pPr>
    <w:rPr>
      <w:rFonts w:ascii="Bookman Old Style" w:eastAsia="Bookman Old Style" w:hAnsi="Bookman Old Style" w:cs="Bookman Old Style"/>
      <w:sz w:val="13"/>
      <w:szCs w:val="13"/>
    </w:rPr>
  </w:style>
  <w:style w:type="paragraph" w:styleId="af7">
    <w:name w:val="Balloon Text"/>
    <w:basedOn w:val="a"/>
    <w:link w:val="af8"/>
    <w:uiPriority w:val="99"/>
    <w:semiHidden/>
    <w:unhideWhenUsed/>
    <w:rsid w:val="00B07910"/>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B079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50A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50A4"/>
  </w:style>
  <w:style w:type="paragraph" w:styleId="a5">
    <w:name w:val="footer"/>
    <w:basedOn w:val="a"/>
    <w:link w:val="a6"/>
    <w:uiPriority w:val="99"/>
    <w:unhideWhenUsed/>
    <w:rsid w:val="00C250A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50A4"/>
  </w:style>
  <w:style w:type="table" w:styleId="a7">
    <w:name w:val="Table Grid"/>
    <w:basedOn w:val="a1"/>
    <w:uiPriority w:val="59"/>
    <w:rsid w:val="00A93B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B07910"/>
    <w:rPr>
      <w:color w:val="0066CC"/>
      <w:u w:val="single"/>
    </w:rPr>
  </w:style>
  <w:style w:type="character" w:customStyle="1" w:styleId="a9">
    <w:name w:val="Сноска_"/>
    <w:basedOn w:val="a0"/>
    <w:rsid w:val="00B07910"/>
    <w:rPr>
      <w:rFonts w:ascii="Bookman Old Style" w:eastAsia="Bookman Old Style" w:hAnsi="Bookman Old Style" w:cs="Bookman Old Style"/>
      <w:b w:val="0"/>
      <w:bCs w:val="0"/>
      <w:i w:val="0"/>
      <w:iCs w:val="0"/>
      <w:smallCaps w:val="0"/>
      <w:strike w:val="0"/>
      <w:sz w:val="11"/>
      <w:szCs w:val="11"/>
      <w:u w:val="none"/>
    </w:rPr>
  </w:style>
  <w:style w:type="character" w:customStyle="1" w:styleId="aa">
    <w:name w:val="Сноска"/>
    <w:basedOn w:val="a9"/>
    <w:rsid w:val="00B07910"/>
    <w:rPr>
      <w:rFonts w:ascii="Bookman Old Style" w:eastAsia="Bookman Old Style" w:hAnsi="Bookman Old Style" w:cs="Bookman Old Style"/>
      <w:b w:val="0"/>
      <w:bCs w:val="0"/>
      <w:i w:val="0"/>
      <w:iCs w:val="0"/>
      <w:smallCaps w:val="0"/>
      <w:strike w:val="0"/>
      <w:color w:val="000000"/>
      <w:spacing w:val="0"/>
      <w:w w:val="100"/>
      <w:position w:val="0"/>
      <w:sz w:val="11"/>
      <w:szCs w:val="11"/>
      <w:u w:val="none"/>
      <w:lang w:val="en-US"/>
    </w:rPr>
  </w:style>
  <w:style w:type="character" w:customStyle="1" w:styleId="5">
    <w:name w:val="Основной текст (5)"/>
    <w:basedOn w:val="a0"/>
    <w:rsid w:val="00B07910"/>
    <w:rPr>
      <w:rFonts w:ascii="Constantia" w:eastAsia="Constantia" w:hAnsi="Constantia" w:cs="Constantia"/>
      <w:b w:val="0"/>
      <w:bCs w:val="0"/>
      <w:i w:val="0"/>
      <w:iCs w:val="0"/>
      <w:smallCaps w:val="0"/>
      <w:strike w:val="0"/>
      <w:color w:val="000000"/>
      <w:spacing w:val="0"/>
      <w:w w:val="100"/>
      <w:position w:val="0"/>
      <w:sz w:val="20"/>
      <w:szCs w:val="20"/>
      <w:u w:val="none"/>
      <w:lang w:val="en-US"/>
    </w:rPr>
  </w:style>
  <w:style w:type="character" w:customStyle="1" w:styleId="4">
    <w:name w:val="Основной текст (4)_"/>
    <w:basedOn w:val="a0"/>
    <w:rsid w:val="00B07910"/>
    <w:rPr>
      <w:rFonts w:ascii="Constantia" w:eastAsia="Constantia" w:hAnsi="Constantia" w:cs="Constantia"/>
      <w:b w:val="0"/>
      <w:bCs w:val="0"/>
      <w:i w:val="0"/>
      <w:iCs w:val="0"/>
      <w:smallCaps w:val="0"/>
      <w:strike w:val="0"/>
      <w:sz w:val="26"/>
      <w:szCs w:val="26"/>
      <w:u w:val="none"/>
    </w:rPr>
  </w:style>
  <w:style w:type="character" w:customStyle="1" w:styleId="40">
    <w:name w:val="Основной текст (4)"/>
    <w:basedOn w:val="4"/>
    <w:rsid w:val="00B07910"/>
    <w:rPr>
      <w:rFonts w:ascii="Constantia" w:eastAsia="Constantia" w:hAnsi="Constantia" w:cs="Constantia"/>
      <w:b w:val="0"/>
      <w:bCs w:val="0"/>
      <w:i w:val="0"/>
      <w:iCs w:val="0"/>
      <w:smallCaps w:val="0"/>
      <w:strike w:val="0"/>
      <w:color w:val="000000"/>
      <w:spacing w:val="0"/>
      <w:w w:val="100"/>
      <w:position w:val="0"/>
      <w:sz w:val="26"/>
      <w:szCs w:val="26"/>
      <w:u w:val="none"/>
      <w:lang w:val="en-US"/>
    </w:rPr>
  </w:style>
  <w:style w:type="character" w:customStyle="1" w:styleId="ab">
    <w:name w:val="Колонтитул_"/>
    <w:basedOn w:val="a0"/>
    <w:rsid w:val="00B07910"/>
    <w:rPr>
      <w:rFonts w:ascii="Bookman Old Style" w:eastAsia="Bookman Old Style" w:hAnsi="Bookman Old Style" w:cs="Bookman Old Style"/>
      <w:b w:val="0"/>
      <w:bCs w:val="0"/>
      <w:i w:val="0"/>
      <w:iCs w:val="0"/>
      <w:smallCaps w:val="0"/>
      <w:strike w:val="0"/>
      <w:sz w:val="13"/>
      <w:szCs w:val="13"/>
      <w:u w:val="none"/>
    </w:rPr>
  </w:style>
  <w:style w:type="character" w:customStyle="1" w:styleId="ac">
    <w:name w:val="Колонтитул"/>
    <w:basedOn w:val="ab"/>
    <w:rsid w:val="00B07910"/>
    <w:rPr>
      <w:rFonts w:ascii="Bookman Old Style" w:eastAsia="Bookman Old Style" w:hAnsi="Bookman Old Style" w:cs="Bookman Old Style"/>
      <w:b w:val="0"/>
      <w:bCs w:val="0"/>
      <w:i w:val="0"/>
      <w:iCs w:val="0"/>
      <w:smallCaps w:val="0"/>
      <w:strike w:val="0"/>
      <w:color w:val="000000"/>
      <w:spacing w:val="0"/>
      <w:w w:val="100"/>
      <w:position w:val="0"/>
      <w:sz w:val="13"/>
      <w:szCs w:val="13"/>
      <w:u w:val="none"/>
      <w:lang w:val="en-US"/>
    </w:rPr>
  </w:style>
  <w:style w:type="character" w:customStyle="1" w:styleId="ad">
    <w:name w:val="Колонтитул + Курсив"/>
    <w:basedOn w:val="ab"/>
    <w:rsid w:val="00B07910"/>
    <w:rPr>
      <w:rFonts w:ascii="Bookman Old Style" w:eastAsia="Bookman Old Style" w:hAnsi="Bookman Old Style" w:cs="Bookman Old Style"/>
      <w:b w:val="0"/>
      <w:bCs w:val="0"/>
      <w:i/>
      <w:iCs/>
      <w:smallCaps w:val="0"/>
      <w:strike w:val="0"/>
      <w:color w:val="000000"/>
      <w:spacing w:val="0"/>
      <w:w w:val="100"/>
      <w:position w:val="0"/>
      <w:sz w:val="13"/>
      <w:szCs w:val="13"/>
      <w:u w:val="none"/>
      <w:lang w:val="en-US"/>
    </w:rPr>
  </w:style>
  <w:style w:type="character" w:customStyle="1" w:styleId="ae">
    <w:name w:val="Сноска + Курсив"/>
    <w:basedOn w:val="a9"/>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character" w:customStyle="1" w:styleId="af">
    <w:name w:val="Основной текст_"/>
    <w:basedOn w:val="a0"/>
    <w:link w:val="3"/>
    <w:rsid w:val="00B07910"/>
    <w:rPr>
      <w:rFonts w:ascii="Bookman Old Style" w:eastAsia="Bookman Old Style" w:hAnsi="Bookman Old Style" w:cs="Bookman Old Style"/>
      <w:sz w:val="13"/>
      <w:szCs w:val="13"/>
      <w:shd w:val="clear" w:color="auto" w:fill="FFFFFF"/>
    </w:rPr>
  </w:style>
  <w:style w:type="character" w:customStyle="1" w:styleId="1">
    <w:name w:val="Основной текст1"/>
    <w:basedOn w:val="af"/>
    <w:rsid w:val="00B07910"/>
    <w:rPr>
      <w:rFonts w:ascii="Bookman Old Style" w:eastAsia="Bookman Old Style" w:hAnsi="Bookman Old Style" w:cs="Bookman Old Style"/>
      <w:color w:val="000000"/>
      <w:spacing w:val="0"/>
      <w:w w:val="100"/>
      <w:position w:val="0"/>
      <w:sz w:val="13"/>
      <w:szCs w:val="13"/>
      <w:shd w:val="clear" w:color="auto" w:fill="FFFFFF"/>
      <w:lang w:val="en-US"/>
    </w:rPr>
  </w:style>
  <w:style w:type="character" w:customStyle="1" w:styleId="2">
    <w:name w:val="Основной текст (2)_"/>
    <w:basedOn w:val="a0"/>
    <w:rsid w:val="00B07910"/>
    <w:rPr>
      <w:rFonts w:ascii="Bookman Old Style" w:eastAsia="Bookman Old Style" w:hAnsi="Bookman Old Style" w:cs="Bookman Old Style"/>
      <w:b w:val="0"/>
      <w:bCs w:val="0"/>
      <w:i w:val="0"/>
      <w:iCs w:val="0"/>
      <w:smallCaps w:val="0"/>
      <w:strike w:val="0"/>
      <w:sz w:val="11"/>
      <w:szCs w:val="11"/>
      <w:u w:val="none"/>
    </w:rPr>
  </w:style>
  <w:style w:type="character" w:customStyle="1" w:styleId="6">
    <w:name w:val="Основной текст (6)_"/>
    <w:basedOn w:val="a0"/>
    <w:rsid w:val="00B07910"/>
    <w:rPr>
      <w:rFonts w:ascii="Bookman Old Style" w:eastAsia="Bookman Old Style" w:hAnsi="Bookman Old Style" w:cs="Bookman Old Style"/>
      <w:b w:val="0"/>
      <w:bCs w:val="0"/>
      <w:i/>
      <w:iCs/>
      <w:smallCaps w:val="0"/>
      <w:strike w:val="0"/>
      <w:sz w:val="11"/>
      <w:szCs w:val="11"/>
      <w:u w:val="none"/>
    </w:rPr>
  </w:style>
  <w:style w:type="character" w:customStyle="1" w:styleId="60">
    <w:name w:val="Основной текст (6)"/>
    <w:basedOn w:val="6"/>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character" w:customStyle="1" w:styleId="6Exact">
    <w:name w:val="Основной текст (6) Exact"/>
    <w:basedOn w:val="6"/>
    <w:rsid w:val="00B07910"/>
    <w:rPr>
      <w:rFonts w:ascii="Bookman Old Style" w:eastAsia="Bookman Old Style" w:hAnsi="Bookman Old Style" w:cs="Bookman Old Style"/>
      <w:b w:val="0"/>
      <w:bCs w:val="0"/>
      <w:i/>
      <w:iCs/>
      <w:smallCaps w:val="0"/>
      <w:strike w:val="0"/>
      <w:color w:val="000000"/>
      <w:spacing w:val="1"/>
      <w:w w:val="100"/>
      <w:position w:val="0"/>
      <w:sz w:val="10"/>
      <w:szCs w:val="10"/>
      <w:u w:val="none"/>
      <w:lang w:val="en-US"/>
    </w:rPr>
  </w:style>
  <w:style w:type="character" w:customStyle="1" w:styleId="2Exact">
    <w:name w:val="Основной текст (2) Exact"/>
    <w:basedOn w:val="2"/>
    <w:rsid w:val="00B07910"/>
    <w:rPr>
      <w:rFonts w:ascii="Bookman Old Style" w:eastAsia="Bookman Old Style" w:hAnsi="Bookman Old Style" w:cs="Bookman Old Style"/>
      <w:b w:val="0"/>
      <w:bCs w:val="0"/>
      <w:i w:val="0"/>
      <w:iCs w:val="0"/>
      <w:smallCaps w:val="0"/>
      <w:strike w:val="0"/>
      <w:color w:val="000000"/>
      <w:spacing w:val="1"/>
      <w:w w:val="100"/>
      <w:position w:val="0"/>
      <w:sz w:val="10"/>
      <w:szCs w:val="10"/>
      <w:u w:val="none"/>
      <w:lang w:val="en-US"/>
    </w:rPr>
  </w:style>
  <w:style w:type="character" w:customStyle="1" w:styleId="7">
    <w:name w:val="Основной текст (7)_"/>
    <w:basedOn w:val="a0"/>
    <w:rsid w:val="00B07910"/>
    <w:rPr>
      <w:rFonts w:ascii="Bookman Old Style" w:eastAsia="Bookman Old Style" w:hAnsi="Bookman Old Style" w:cs="Bookman Old Style"/>
      <w:b w:val="0"/>
      <w:bCs w:val="0"/>
      <w:i w:val="0"/>
      <w:iCs w:val="0"/>
      <w:smallCaps w:val="0"/>
      <w:strike w:val="0"/>
      <w:sz w:val="12"/>
      <w:szCs w:val="12"/>
      <w:u w:val="none"/>
    </w:rPr>
  </w:style>
  <w:style w:type="character" w:customStyle="1" w:styleId="70">
    <w:name w:val="Основной текст (7)"/>
    <w:basedOn w:val="7"/>
    <w:rsid w:val="00B07910"/>
    <w:rPr>
      <w:rFonts w:ascii="Bookman Old Style" w:eastAsia="Bookman Old Style" w:hAnsi="Bookman Old Style" w:cs="Bookman Old Style"/>
      <w:b w:val="0"/>
      <w:bCs w:val="0"/>
      <w:i w:val="0"/>
      <w:iCs w:val="0"/>
      <w:smallCaps w:val="0"/>
      <w:strike w:val="0"/>
      <w:color w:val="000000"/>
      <w:spacing w:val="0"/>
      <w:w w:val="100"/>
      <w:position w:val="0"/>
      <w:sz w:val="12"/>
      <w:szCs w:val="12"/>
      <w:u w:val="none"/>
      <w:lang w:val="en-US"/>
    </w:rPr>
  </w:style>
  <w:style w:type="character" w:customStyle="1" w:styleId="71">
    <w:name w:val="Основной текст (7) + Курсив"/>
    <w:basedOn w:val="7"/>
    <w:rsid w:val="00B07910"/>
    <w:rPr>
      <w:rFonts w:ascii="Bookman Old Style" w:eastAsia="Bookman Old Style" w:hAnsi="Bookman Old Style" w:cs="Bookman Old Style"/>
      <w:b w:val="0"/>
      <w:bCs w:val="0"/>
      <w:i/>
      <w:iCs/>
      <w:smallCaps w:val="0"/>
      <w:strike w:val="0"/>
      <w:color w:val="000000"/>
      <w:spacing w:val="0"/>
      <w:w w:val="100"/>
      <w:position w:val="0"/>
      <w:sz w:val="12"/>
      <w:szCs w:val="12"/>
      <w:u w:val="none"/>
      <w:lang w:val="en-US"/>
    </w:rPr>
  </w:style>
  <w:style w:type="character" w:customStyle="1" w:styleId="20">
    <w:name w:val="Заголовок №2_"/>
    <w:basedOn w:val="a0"/>
    <w:rsid w:val="00B07910"/>
    <w:rPr>
      <w:rFonts w:ascii="Bookman Old Style" w:eastAsia="Bookman Old Style" w:hAnsi="Bookman Old Style" w:cs="Bookman Old Style"/>
      <w:b/>
      <w:bCs/>
      <w:i w:val="0"/>
      <w:iCs w:val="0"/>
      <w:smallCaps w:val="0"/>
      <w:strike w:val="0"/>
      <w:sz w:val="14"/>
      <w:szCs w:val="14"/>
      <w:u w:val="none"/>
    </w:rPr>
  </w:style>
  <w:style w:type="character" w:customStyle="1" w:styleId="21">
    <w:name w:val="Заголовок №2"/>
    <w:basedOn w:val="20"/>
    <w:rsid w:val="00B07910"/>
    <w:rPr>
      <w:rFonts w:ascii="Bookman Old Style" w:eastAsia="Bookman Old Style" w:hAnsi="Bookman Old Style" w:cs="Bookman Old Style"/>
      <w:b/>
      <w:bCs/>
      <w:i w:val="0"/>
      <w:iCs w:val="0"/>
      <w:smallCaps w:val="0"/>
      <w:strike w:val="0"/>
      <w:color w:val="000000"/>
      <w:spacing w:val="0"/>
      <w:w w:val="100"/>
      <w:position w:val="0"/>
      <w:sz w:val="14"/>
      <w:szCs w:val="14"/>
      <w:u w:val="none"/>
      <w:lang w:val="en-US"/>
    </w:rPr>
  </w:style>
  <w:style w:type="character" w:customStyle="1" w:styleId="22">
    <w:name w:val="Основной текст2"/>
    <w:basedOn w:val="af"/>
    <w:rsid w:val="00B07910"/>
    <w:rPr>
      <w:rFonts w:ascii="Bookman Old Style" w:eastAsia="Bookman Old Style" w:hAnsi="Bookman Old Style" w:cs="Bookman Old Style"/>
      <w:color w:val="000000"/>
      <w:spacing w:val="0"/>
      <w:w w:val="100"/>
      <w:position w:val="0"/>
      <w:sz w:val="13"/>
      <w:szCs w:val="13"/>
      <w:shd w:val="clear" w:color="auto" w:fill="FFFFFF"/>
      <w:lang w:val="en-US"/>
    </w:rPr>
  </w:style>
  <w:style w:type="character" w:customStyle="1" w:styleId="af0">
    <w:name w:val="Основной текст + Курсив"/>
    <w:basedOn w:val="af"/>
    <w:rsid w:val="00B07910"/>
    <w:rPr>
      <w:rFonts w:ascii="Bookman Old Style" w:eastAsia="Bookman Old Style" w:hAnsi="Bookman Old Style" w:cs="Bookman Old Style"/>
      <w:i/>
      <w:iCs/>
      <w:color w:val="000000"/>
      <w:spacing w:val="0"/>
      <w:w w:val="100"/>
      <w:position w:val="0"/>
      <w:sz w:val="13"/>
      <w:szCs w:val="13"/>
      <w:shd w:val="clear" w:color="auto" w:fill="FFFFFF"/>
      <w:lang w:val="en-US"/>
    </w:rPr>
  </w:style>
  <w:style w:type="character" w:customStyle="1" w:styleId="8">
    <w:name w:val="Основной текст (8)_"/>
    <w:basedOn w:val="a0"/>
    <w:rsid w:val="00B07910"/>
    <w:rPr>
      <w:rFonts w:ascii="Bookman Old Style" w:eastAsia="Bookman Old Style" w:hAnsi="Bookman Old Style" w:cs="Bookman Old Style"/>
      <w:b w:val="0"/>
      <w:bCs w:val="0"/>
      <w:i/>
      <w:iCs/>
      <w:smallCaps w:val="0"/>
      <w:strike w:val="0"/>
      <w:sz w:val="13"/>
      <w:szCs w:val="13"/>
      <w:u w:val="none"/>
    </w:rPr>
  </w:style>
  <w:style w:type="character" w:customStyle="1" w:styleId="80">
    <w:name w:val="Основной текст (8)"/>
    <w:basedOn w:val="8"/>
    <w:rsid w:val="00B07910"/>
    <w:rPr>
      <w:rFonts w:ascii="Bookman Old Style" w:eastAsia="Bookman Old Style" w:hAnsi="Bookman Old Style" w:cs="Bookman Old Style"/>
      <w:b w:val="0"/>
      <w:bCs w:val="0"/>
      <w:i/>
      <w:iCs/>
      <w:smallCaps w:val="0"/>
      <w:strike w:val="0"/>
      <w:color w:val="000000"/>
      <w:spacing w:val="0"/>
      <w:w w:val="100"/>
      <w:position w:val="0"/>
      <w:sz w:val="13"/>
      <w:szCs w:val="13"/>
      <w:u w:val="none"/>
      <w:lang w:val="en-US"/>
    </w:rPr>
  </w:style>
  <w:style w:type="character" w:customStyle="1" w:styleId="Arial6pt">
    <w:name w:val="Колонтитул + Arial;6 pt"/>
    <w:basedOn w:val="ab"/>
    <w:rsid w:val="00B07910"/>
    <w:rPr>
      <w:rFonts w:ascii="Arial" w:eastAsia="Arial" w:hAnsi="Arial" w:cs="Arial"/>
      <w:b w:val="0"/>
      <w:bCs w:val="0"/>
      <w:i w:val="0"/>
      <w:iCs w:val="0"/>
      <w:smallCaps w:val="0"/>
      <w:strike w:val="0"/>
      <w:color w:val="000000"/>
      <w:spacing w:val="0"/>
      <w:w w:val="100"/>
      <w:position w:val="0"/>
      <w:sz w:val="12"/>
      <w:szCs w:val="12"/>
      <w:u w:val="none"/>
    </w:rPr>
  </w:style>
  <w:style w:type="character" w:customStyle="1" w:styleId="23">
    <w:name w:val="Подпись к таблице (2)_"/>
    <w:basedOn w:val="a0"/>
    <w:rsid w:val="00B07910"/>
    <w:rPr>
      <w:rFonts w:ascii="Bookman Old Style" w:eastAsia="Bookman Old Style" w:hAnsi="Bookman Old Style" w:cs="Bookman Old Style"/>
      <w:b/>
      <w:bCs/>
      <w:i w:val="0"/>
      <w:iCs w:val="0"/>
      <w:smallCaps w:val="0"/>
      <w:strike w:val="0"/>
      <w:sz w:val="11"/>
      <w:szCs w:val="11"/>
      <w:u w:val="none"/>
    </w:rPr>
  </w:style>
  <w:style w:type="character" w:customStyle="1" w:styleId="24">
    <w:name w:val="Подпись к таблице (2)"/>
    <w:basedOn w:val="23"/>
    <w:rsid w:val="00B07910"/>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character" w:customStyle="1" w:styleId="af1">
    <w:name w:val="Подпись к таблице_"/>
    <w:basedOn w:val="a0"/>
    <w:rsid w:val="00B07910"/>
    <w:rPr>
      <w:rFonts w:ascii="Bookman Old Style" w:eastAsia="Bookman Old Style" w:hAnsi="Bookman Old Style" w:cs="Bookman Old Style"/>
      <w:b w:val="0"/>
      <w:bCs w:val="0"/>
      <w:i w:val="0"/>
      <w:iCs w:val="0"/>
      <w:smallCaps w:val="0"/>
      <w:strike w:val="0"/>
      <w:sz w:val="11"/>
      <w:szCs w:val="11"/>
      <w:u w:val="none"/>
    </w:rPr>
  </w:style>
  <w:style w:type="character" w:customStyle="1" w:styleId="af2">
    <w:name w:val="Подпись к таблице"/>
    <w:basedOn w:val="af1"/>
    <w:rsid w:val="00B07910"/>
    <w:rPr>
      <w:rFonts w:ascii="Bookman Old Style" w:eastAsia="Bookman Old Style" w:hAnsi="Bookman Old Style" w:cs="Bookman Old Style"/>
      <w:b w:val="0"/>
      <w:bCs w:val="0"/>
      <w:i w:val="0"/>
      <w:iCs w:val="0"/>
      <w:smallCaps w:val="0"/>
      <w:strike w:val="0"/>
      <w:color w:val="000000"/>
      <w:spacing w:val="0"/>
      <w:w w:val="100"/>
      <w:position w:val="0"/>
      <w:sz w:val="11"/>
      <w:szCs w:val="11"/>
      <w:u w:val="none"/>
      <w:lang w:val="en-US"/>
    </w:rPr>
  </w:style>
  <w:style w:type="character" w:customStyle="1" w:styleId="af3">
    <w:name w:val="Подпись к таблице + Курсив"/>
    <w:basedOn w:val="af1"/>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character" w:customStyle="1" w:styleId="55pt">
    <w:name w:val="Основной текст + 5;5 pt"/>
    <w:basedOn w:val="af"/>
    <w:rsid w:val="00B07910"/>
    <w:rPr>
      <w:rFonts w:ascii="Bookman Old Style" w:eastAsia="Bookman Old Style" w:hAnsi="Bookman Old Style" w:cs="Bookman Old Style"/>
      <w:color w:val="000000"/>
      <w:spacing w:val="0"/>
      <w:w w:val="100"/>
      <w:position w:val="0"/>
      <w:sz w:val="11"/>
      <w:szCs w:val="11"/>
      <w:shd w:val="clear" w:color="auto" w:fill="FFFFFF"/>
      <w:lang w:val="en-US"/>
    </w:rPr>
  </w:style>
  <w:style w:type="character" w:customStyle="1" w:styleId="4pt">
    <w:name w:val="Основной текст + 4 pt;Полужирный;Курсив"/>
    <w:basedOn w:val="af"/>
    <w:rsid w:val="00B07910"/>
    <w:rPr>
      <w:rFonts w:ascii="Bookman Old Style" w:eastAsia="Bookman Old Style" w:hAnsi="Bookman Old Style" w:cs="Bookman Old Style"/>
      <w:b/>
      <w:bCs/>
      <w:i/>
      <w:iCs/>
      <w:color w:val="000000"/>
      <w:spacing w:val="0"/>
      <w:w w:val="100"/>
      <w:position w:val="0"/>
      <w:sz w:val="8"/>
      <w:szCs w:val="8"/>
      <w:shd w:val="clear" w:color="auto" w:fill="FFFFFF"/>
      <w:lang w:val="en-US"/>
    </w:rPr>
  </w:style>
  <w:style w:type="character" w:customStyle="1" w:styleId="4pt0">
    <w:name w:val="Основной текст + 4 pt"/>
    <w:basedOn w:val="af"/>
    <w:rsid w:val="00B07910"/>
    <w:rPr>
      <w:rFonts w:ascii="Bookman Old Style" w:eastAsia="Bookman Old Style" w:hAnsi="Bookman Old Style" w:cs="Bookman Old Style"/>
      <w:color w:val="000000"/>
      <w:spacing w:val="0"/>
      <w:w w:val="100"/>
      <w:position w:val="0"/>
      <w:sz w:val="8"/>
      <w:szCs w:val="8"/>
      <w:shd w:val="clear" w:color="auto" w:fill="FFFFFF"/>
      <w:lang w:val="ru-RU"/>
    </w:rPr>
  </w:style>
  <w:style w:type="character" w:customStyle="1" w:styleId="55pt0">
    <w:name w:val="Основной текст + 5;5 pt;Курсив"/>
    <w:basedOn w:val="af"/>
    <w:rsid w:val="00B07910"/>
    <w:rPr>
      <w:rFonts w:ascii="Bookman Old Style" w:eastAsia="Bookman Old Style" w:hAnsi="Bookman Old Style" w:cs="Bookman Old Style"/>
      <w:i/>
      <w:iCs/>
      <w:color w:val="000000"/>
      <w:spacing w:val="0"/>
      <w:w w:val="100"/>
      <w:position w:val="0"/>
      <w:sz w:val="11"/>
      <w:szCs w:val="11"/>
      <w:shd w:val="clear" w:color="auto" w:fill="FFFFFF"/>
      <w:lang w:val="en-US"/>
    </w:rPr>
  </w:style>
  <w:style w:type="character" w:customStyle="1" w:styleId="61">
    <w:name w:val="Основной текст (6) + Не курсив"/>
    <w:basedOn w:val="6"/>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character" w:customStyle="1" w:styleId="af4">
    <w:name w:val="Подпись к картинке_"/>
    <w:basedOn w:val="a0"/>
    <w:rsid w:val="00B07910"/>
    <w:rPr>
      <w:rFonts w:ascii="Bookman Old Style" w:eastAsia="Bookman Old Style" w:hAnsi="Bookman Old Style" w:cs="Bookman Old Style"/>
      <w:b w:val="0"/>
      <w:bCs w:val="0"/>
      <w:i w:val="0"/>
      <w:iCs w:val="0"/>
      <w:smallCaps w:val="0"/>
      <w:strike w:val="0"/>
      <w:sz w:val="11"/>
      <w:szCs w:val="11"/>
      <w:u w:val="none"/>
    </w:rPr>
  </w:style>
  <w:style w:type="character" w:customStyle="1" w:styleId="af5">
    <w:name w:val="Подпись к картинке + Полужирный"/>
    <w:basedOn w:val="af4"/>
    <w:rsid w:val="00B07910"/>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character" w:customStyle="1" w:styleId="af6">
    <w:name w:val="Подпись к картинке"/>
    <w:basedOn w:val="af4"/>
    <w:rsid w:val="00B07910"/>
    <w:rPr>
      <w:rFonts w:ascii="Bookman Old Style" w:eastAsia="Bookman Old Style" w:hAnsi="Bookman Old Style" w:cs="Bookman Old Style"/>
      <w:b w:val="0"/>
      <w:bCs w:val="0"/>
      <w:i w:val="0"/>
      <w:iCs w:val="0"/>
      <w:smallCaps w:val="0"/>
      <w:strike w:val="0"/>
      <w:color w:val="000000"/>
      <w:spacing w:val="0"/>
      <w:w w:val="100"/>
      <w:position w:val="0"/>
      <w:sz w:val="11"/>
      <w:szCs w:val="11"/>
      <w:u w:val="none"/>
      <w:lang w:val="en-US"/>
    </w:rPr>
  </w:style>
  <w:style w:type="character" w:customStyle="1" w:styleId="25">
    <w:name w:val="Основной текст (2)"/>
    <w:basedOn w:val="2"/>
    <w:rsid w:val="00B07910"/>
    <w:rPr>
      <w:rFonts w:ascii="Bookman Old Style" w:eastAsia="Bookman Old Style" w:hAnsi="Bookman Old Style" w:cs="Bookman Old Style"/>
      <w:b w:val="0"/>
      <w:bCs w:val="0"/>
      <w:i w:val="0"/>
      <w:iCs w:val="0"/>
      <w:smallCaps w:val="0"/>
      <w:strike w:val="0"/>
      <w:color w:val="000000"/>
      <w:spacing w:val="0"/>
      <w:w w:val="100"/>
      <w:position w:val="0"/>
      <w:sz w:val="11"/>
      <w:szCs w:val="11"/>
      <w:u w:val="none"/>
      <w:lang w:val="en-US"/>
    </w:rPr>
  </w:style>
  <w:style w:type="character" w:customStyle="1" w:styleId="26">
    <w:name w:val="Основной текст (2) + Курсив"/>
    <w:basedOn w:val="2"/>
    <w:rsid w:val="00B07910"/>
    <w:rPr>
      <w:rFonts w:ascii="Bookman Old Style" w:eastAsia="Bookman Old Style" w:hAnsi="Bookman Old Style" w:cs="Bookman Old Style"/>
      <w:b w:val="0"/>
      <w:bCs w:val="0"/>
      <w:i/>
      <w:iCs/>
      <w:smallCaps w:val="0"/>
      <w:strike w:val="0"/>
      <w:color w:val="000000"/>
      <w:spacing w:val="0"/>
      <w:w w:val="100"/>
      <w:position w:val="0"/>
      <w:sz w:val="11"/>
      <w:szCs w:val="11"/>
      <w:u w:val="none"/>
      <w:lang w:val="en-US"/>
    </w:rPr>
  </w:style>
  <w:style w:type="paragraph" w:customStyle="1" w:styleId="3">
    <w:name w:val="Основной текст3"/>
    <w:basedOn w:val="a"/>
    <w:link w:val="af"/>
    <w:rsid w:val="00B07910"/>
    <w:pPr>
      <w:widowControl w:val="0"/>
      <w:shd w:val="clear" w:color="auto" w:fill="FFFFFF"/>
      <w:spacing w:before="120" w:after="120" w:line="0" w:lineRule="atLeast"/>
    </w:pPr>
    <w:rPr>
      <w:rFonts w:ascii="Bookman Old Style" w:eastAsia="Bookman Old Style" w:hAnsi="Bookman Old Style" w:cs="Bookman Old Style"/>
      <w:sz w:val="13"/>
      <w:szCs w:val="13"/>
    </w:rPr>
  </w:style>
  <w:style w:type="paragraph" w:styleId="af7">
    <w:name w:val="Balloon Text"/>
    <w:basedOn w:val="a"/>
    <w:link w:val="af8"/>
    <w:uiPriority w:val="99"/>
    <w:semiHidden/>
    <w:unhideWhenUsed/>
    <w:rsid w:val="00B07910"/>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B079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9525</Words>
  <Characters>54298</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Алиска</dc:creator>
  <cp:lastModifiedBy>Irina</cp:lastModifiedBy>
  <cp:revision>2</cp:revision>
  <dcterms:created xsi:type="dcterms:W3CDTF">2012-12-25T09:20:00Z</dcterms:created>
  <dcterms:modified xsi:type="dcterms:W3CDTF">2012-12-25T09:20:00Z</dcterms:modified>
</cp:coreProperties>
</file>